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D6C93" w14:textId="0AC48879" w:rsidR="00DC4CAF" w:rsidRPr="001D2FBF" w:rsidRDefault="00DC4CAF" w:rsidP="00DC4CAF">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#9</w:t>
      </w:r>
      <w:r>
        <w:rPr>
          <w:rFonts w:ascii="Arial" w:hAnsi="Arial" w:cs="Arial"/>
          <w:b/>
          <w:sz w:val="24"/>
          <w:szCs w:val="28"/>
          <w:lang w:val="en-US"/>
        </w:rPr>
        <w:t>8</w:t>
      </w:r>
      <w:r w:rsidRPr="001D2FBF">
        <w:rPr>
          <w:rFonts w:ascii="Arial" w:hAnsi="Arial" w:cs="Arial"/>
          <w:b/>
          <w:sz w:val="24"/>
          <w:szCs w:val="28"/>
          <w:lang w:val="en-US"/>
        </w:rPr>
        <w:t>-</w:t>
      </w:r>
      <w:r>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10</w:t>
      </w:r>
      <w:r w:rsidR="00D62266">
        <w:rPr>
          <w:rFonts w:ascii="Arial" w:hAnsi="Arial" w:cs="Arial"/>
          <w:b/>
          <w:sz w:val="24"/>
          <w:szCs w:val="28"/>
          <w:lang w:val="en-US"/>
        </w:rPr>
        <w:t>6624</w:t>
      </w:r>
    </w:p>
    <w:p w14:paraId="275B4C86" w14:textId="77777777" w:rsidR="00DC4CAF" w:rsidRPr="001D2FBF" w:rsidRDefault="00DC4CAF" w:rsidP="00DC4CAF">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April 12 – 20</w:t>
      </w:r>
      <w:r w:rsidRPr="001D2FBF">
        <w:rPr>
          <w:rFonts w:ascii="Arial" w:hAnsi="Arial" w:cs="Arial"/>
          <w:b/>
          <w:sz w:val="24"/>
          <w:szCs w:val="28"/>
          <w:lang w:val="en-US"/>
        </w:rPr>
        <w:t>, 202</w:t>
      </w:r>
      <w:r>
        <w:rPr>
          <w:rFonts w:ascii="Arial" w:hAnsi="Arial" w:cs="Arial"/>
          <w:b/>
          <w:sz w:val="24"/>
          <w:szCs w:val="28"/>
          <w:lang w:val="en-US"/>
        </w:rPr>
        <w:t>1</w:t>
      </w:r>
    </w:p>
    <w:p w14:paraId="1EFB1C75" w14:textId="15010F1B"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4CAF">
        <w:rPr>
          <w:rFonts w:ascii="Arial" w:hAnsi="Arial" w:cs="Arial"/>
          <w:color w:val="000000"/>
          <w:sz w:val="22"/>
          <w:lang w:eastAsia="zh-CN"/>
        </w:rPr>
        <w:t>5</w:t>
      </w:r>
      <w:r>
        <w:rPr>
          <w:rFonts w:ascii="Arial" w:hAnsi="Arial" w:cs="Arial" w:hint="eastAsia"/>
          <w:color w:val="000000"/>
          <w:sz w:val="22"/>
          <w:lang w:eastAsia="zh-CN"/>
        </w:rPr>
        <w:t>.</w:t>
      </w:r>
      <w:r w:rsidR="00DC4CAF">
        <w:rPr>
          <w:rFonts w:ascii="Arial" w:hAnsi="Arial" w:cs="Arial"/>
          <w:color w:val="000000"/>
          <w:sz w:val="22"/>
          <w:lang w:eastAsia="zh-CN"/>
        </w:rPr>
        <w:t>5</w:t>
      </w:r>
      <w:r>
        <w:rPr>
          <w:rFonts w:ascii="Arial" w:hAnsi="Arial" w:cs="Arial" w:hint="eastAsia"/>
          <w:color w:val="000000"/>
          <w:sz w:val="22"/>
          <w:lang w:eastAsia="zh-CN"/>
        </w:rPr>
        <w:t>.</w:t>
      </w:r>
      <w:r w:rsidR="00CB15AF">
        <w:rPr>
          <w:rFonts w:ascii="Arial" w:hAnsi="Arial" w:cs="Arial"/>
          <w:color w:val="000000"/>
          <w:sz w:val="22"/>
          <w:lang w:eastAsia="zh-CN"/>
        </w:rPr>
        <w:t>1.1</w:t>
      </w:r>
      <w:bookmarkStart w:id="1" w:name="_GoBack"/>
      <w:bookmarkEnd w:id="1"/>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78F7C2FC"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5704">
        <w:rPr>
          <w:rFonts w:ascii="Arial" w:hAnsi="Arial" w:cs="Arial"/>
          <w:color w:val="000000"/>
          <w:sz w:val="22"/>
          <w:lang w:eastAsia="zh-CN"/>
        </w:rPr>
        <w:t>Further d</w:t>
      </w:r>
      <w:r w:rsidR="00CB15AF">
        <w:rPr>
          <w:rFonts w:ascii="Arial" w:hAnsi="Arial" w:cs="Arial"/>
          <w:color w:val="000000"/>
          <w:sz w:val="22"/>
          <w:lang w:eastAsia="zh-CN"/>
        </w:rPr>
        <w:t xml:space="preserve">iscussion on </w:t>
      </w:r>
      <w:r w:rsidR="00BC58C1">
        <w:rPr>
          <w:rFonts w:ascii="Arial" w:hAnsi="Arial" w:cs="Arial"/>
          <w:color w:val="000000"/>
          <w:sz w:val="22"/>
          <w:lang w:eastAsia="zh-CN"/>
        </w:rPr>
        <w:t xml:space="preserve">PRS </w:t>
      </w:r>
      <w:r w:rsidR="00D7480E">
        <w:rPr>
          <w:rFonts w:ascii="Arial" w:hAnsi="Arial" w:cs="Arial"/>
          <w:color w:val="000000"/>
          <w:sz w:val="22"/>
          <w:lang w:eastAsia="zh-CN"/>
        </w:rPr>
        <w:t>RSTD</w:t>
      </w:r>
      <w:r w:rsidR="00CB15AF">
        <w:rPr>
          <w:rFonts w:ascii="Arial" w:hAnsi="Arial" w:cs="Arial"/>
          <w:color w:val="000000"/>
          <w:sz w:val="22"/>
          <w:lang w:eastAsia="zh-CN"/>
        </w:rPr>
        <w:t xml:space="preserve"> measurement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1B9EEA1C" w14:textId="2E63D918" w:rsidR="005075ED" w:rsidRPr="005075ED" w:rsidRDefault="00FE5056" w:rsidP="00BB0A7A">
      <w:pPr>
        <w:spacing w:before="120" w:after="0"/>
        <w:rPr>
          <w:i/>
          <w:iCs/>
          <w:sz w:val="22"/>
          <w:szCs w:val="22"/>
          <w:lang w:val="en-US"/>
        </w:rPr>
      </w:pPr>
      <w:r>
        <w:rPr>
          <w:sz w:val="22"/>
          <w:szCs w:val="22"/>
          <w:lang w:val="en-US"/>
        </w:rPr>
        <w:t>In the RAN4#9</w:t>
      </w:r>
      <w:r w:rsidR="00E71C2F">
        <w:rPr>
          <w:sz w:val="22"/>
          <w:szCs w:val="22"/>
          <w:lang w:val="en-US"/>
        </w:rPr>
        <w:t>8</w:t>
      </w:r>
      <w:r>
        <w:rPr>
          <w:sz w:val="22"/>
          <w:szCs w:val="22"/>
          <w:lang w:val="en-US"/>
        </w:rPr>
        <w:t>-e meeting</w:t>
      </w:r>
      <w:r w:rsidR="003E49EB">
        <w:rPr>
          <w:sz w:val="22"/>
          <w:szCs w:val="22"/>
          <w:lang w:val="en-US"/>
        </w:rPr>
        <w:t xml:space="preserve">, </w:t>
      </w:r>
      <w:r w:rsidR="00BC58C1">
        <w:rPr>
          <w:sz w:val="22"/>
          <w:szCs w:val="22"/>
          <w:lang w:val="en-US"/>
        </w:rPr>
        <w:t xml:space="preserve">there were extensive discussions on PRS-RSTD measurement </w:t>
      </w:r>
      <w:r w:rsidR="00101B42">
        <w:rPr>
          <w:sz w:val="22"/>
          <w:szCs w:val="22"/>
          <w:lang w:val="en-US"/>
        </w:rPr>
        <w:t xml:space="preserve">core </w:t>
      </w:r>
      <w:r w:rsidR="00BC58C1">
        <w:rPr>
          <w:sz w:val="22"/>
          <w:szCs w:val="22"/>
          <w:lang w:val="en-US"/>
        </w:rPr>
        <w:t>requirements. Following agreements were made during the meeting</w:t>
      </w:r>
      <w:r w:rsidR="003E1636">
        <w:rPr>
          <w:sz w:val="22"/>
          <w:szCs w:val="22"/>
          <w:lang w:val="en-US"/>
        </w:rPr>
        <w:t xml:space="preserve"> and captured in the WF [1]</w:t>
      </w:r>
      <w:r w:rsidR="00BC58C1">
        <w:rPr>
          <w:sz w:val="22"/>
          <w:szCs w:val="22"/>
          <w:lang w:val="en-US"/>
        </w:rPr>
        <w:t>.</w:t>
      </w:r>
    </w:p>
    <w:tbl>
      <w:tblPr>
        <w:tblStyle w:val="TableGrid"/>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0AA57123" w14:textId="77777777" w:rsidR="00E71C2F" w:rsidRPr="00E71C2F" w:rsidRDefault="00E71C2F" w:rsidP="002A3078">
            <w:pPr>
              <w:numPr>
                <w:ilvl w:val="0"/>
                <w:numId w:val="3"/>
              </w:numPr>
              <w:tabs>
                <w:tab w:val="num" w:pos="720"/>
              </w:tabs>
              <w:spacing w:before="120" w:after="0"/>
              <w:rPr>
                <w:i/>
                <w:iCs/>
                <w:sz w:val="22"/>
                <w:szCs w:val="22"/>
                <w:lang w:val="en-US"/>
              </w:rPr>
            </w:pPr>
            <w:r w:rsidRPr="00E71C2F">
              <w:rPr>
                <w:i/>
                <w:iCs/>
                <w:sz w:val="22"/>
                <w:szCs w:val="22"/>
                <w:lang w:val="en-US"/>
              </w:rPr>
              <w:t>Consideration on different resource periodicities</w:t>
            </w:r>
          </w:p>
          <w:p w14:paraId="07F1FB26" w14:textId="77777777" w:rsidR="00E71C2F" w:rsidRPr="00E71C2F" w:rsidRDefault="00E71C2F" w:rsidP="002A3078">
            <w:pPr>
              <w:numPr>
                <w:ilvl w:val="1"/>
                <w:numId w:val="3"/>
              </w:numPr>
              <w:spacing w:before="120" w:after="0"/>
              <w:rPr>
                <w:i/>
                <w:iCs/>
                <w:sz w:val="22"/>
                <w:szCs w:val="22"/>
                <w:lang w:val="en-US"/>
              </w:rPr>
            </w:pPr>
            <w:r w:rsidRPr="00E71C2F">
              <w:rPr>
                <w:i/>
                <w:iCs/>
                <w:sz w:val="22"/>
                <w:szCs w:val="22"/>
                <w:lang w:val="en-US"/>
              </w:rPr>
              <w:t xml:space="preserve">Use the least common multiple of PRS periodicities among all PRS resources in the PFL </w:t>
            </w:r>
          </w:p>
          <w:p w14:paraId="2DC83483" w14:textId="77777777" w:rsidR="00E71C2F" w:rsidRPr="00E71C2F" w:rsidRDefault="00E71C2F" w:rsidP="002A3078">
            <w:pPr>
              <w:numPr>
                <w:ilvl w:val="0"/>
                <w:numId w:val="3"/>
              </w:numPr>
              <w:tabs>
                <w:tab w:val="num" w:pos="720"/>
              </w:tabs>
              <w:spacing w:before="120" w:after="0"/>
              <w:rPr>
                <w:i/>
                <w:iCs/>
                <w:sz w:val="22"/>
                <w:szCs w:val="22"/>
                <w:lang w:val="en-US"/>
              </w:rPr>
            </w:pPr>
            <w:r w:rsidRPr="00E71C2F">
              <w:rPr>
                <w:i/>
                <w:iCs/>
                <w:sz w:val="22"/>
                <w:szCs w:val="22"/>
                <w:lang w:val="en-US"/>
              </w:rPr>
              <w:t xml:space="preserve">Definition of parameter </w:t>
            </w:r>
            <w:proofErr w:type="spellStart"/>
            <w:r w:rsidRPr="00E71C2F">
              <w:rPr>
                <w:i/>
                <w:iCs/>
                <w:sz w:val="22"/>
                <w:szCs w:val="22"/>
                <w:lang w:val="en-US"/>
              </w:rPr>
              <w:t>Lprs</w:t>
            </w:r>
            <w:proofErr w:type="spellEnd"/>
          </w:p>
          <w:p w14:paraId="7493571C" w14:textId="77777777" w:rsidR="00E71C2F" w:rsidRPr="00E71C2F" w:rsidRDefault="00E71C2F" w:rsidP="002A3078">
            <w:pPr>
              <w:numPr>
                <w:ilvl w:val="1"/>
                <w:numId w:val="3"/>
              </w:numPr>
              <w:tabs>
                <w:tab w:val="num" w:pos="1440"/>
              </w:tabs>
              <w:spacing w:before="120" w:after="0"/>
              <w:rPr>
                <w:i/>
                <w:iCs/>
                <w:sz w:val="22"/>
                <w:szCs w:val="22"/>
                <w:lang w:val="en-US"/>
              </w:rPr>
            </w:pPr>
            <w:r w:rsidRPr="00E71C2F">
              <w:rPr>
                <w:i/>
                <w:iCs/>
                <w:sz w:val="22"/>
                <w:szCs w:val="22"/>
              </w:rPr>
              <w:t xml:space="preserve">Refer to clause 5.1.6.5 of 38.214 for calculation of </w:t>
            </w:r>
            <w:proofErr w:type="spellStart"/>
            <w:r w:rsidRPr="00E71C2F">
              <w:rPr>
                <w:i/>
                <w:iCs/>
                <w:sz w:val="22"/>
                <w:szCs w:val="22"/>
              </w:rPr>
              <w:t>Lprs</w:t>
            </w:r>
            <w:proofErr w:type="spellEnd"/>
            <w:r w:rsidRPr="00E71C2F">
              <w:rPr>
                <w:i/>
                <w:iCs/>
                <w:sz w:val="22"/>
                <w:szCs w:val="22"/>
              </w:rPr>
              <w:t>.</w:t>
            </w:r>
          </w:p>
          <w:p w14:paraId="5381BEFD" w14:textId="77777777" w:rsidR="00E71C2F" w:rsidRPr="00E71C2F" w:rsidRDefault="00E71C2F" w:rsidP="002A3078">
            <w:pPr>
              <w:numPr>
                <w:ilvl w:val="1"/>
                <w:numId w:val="3"/>
              </w:numPr>
              <w:tabs>
                <w:tab w:val="num" w:pos="1440"/>
              </w:tabs>
              <w:spacing w:before="120" w:after="0"/>
              <w:rPr>
                <w:i/>
                <w:iCs/>
                <w:sz w:val="22"/>
                <w:szCs w:val="22"/>
                <w:lang w:val="en-US"/>
              </w:rPr>
            </w:pPr>
            <w:r w:rsidRPr="00E71C2F">
              <w:rPr>
                <w:i/>
                <w:iCs/>
                <w:sz w:val="22"/>
                <w:szCs w:val="22"/>
                <w:lang w:val="en-US"/>
              </w:rPr>
              <w:t xml:space="preserve">The calculation of </w:t>
            </w:r>
            <w:proofErr w:type="spellStart"/>
            <w:r w:rsidRPr="00E71C2F">
              <w:rPr>
                <w:i/>
                <w:iCs/>
                <w:sz w:val="22"/>
                <w:szCs w:val="22"/>
                <w:lang w:val="en-US"/>
              </w:rPr>
              <w:t>Lprs</w:t>
            </w:r>
            <w:proofErr w:type="spellEnd"/>
            <w:r w:rsidRPr="00E71C2F">
              <w:rPr>
                <w:i/>
                <w:iCs/>
                <w:sz w:val="22"/>
                <w:szCs w:val="22"/>
                <w:lang w:val="en-US"/>
              </w:rPr>
              <w:t xml:space="preserve"> should be based on the type (type 1 or type 2) as UE used to report {</w:t>
            </w:r>
            <w:proofErr w:type="gramStart"/>
            <w:r w:rsidRPr="00E71C2F">
              <w:rPr>
                <w:i/>
                <w:iCs/>
                <w:sz w:val="22"/>
                <w:szCs w:val="22"/>
                <w:lang w:val="en-US"/>
              </w:rPr>
              <w:t>N,T</w:t>
            </w:r>
            <w:proofErr w:type="gramEnd"/>
            <w:r w:rsidRPr="00E71C2F">
              <w:rPr>
                <w:i/>
                <w:iCs/>
                <w:sz w:val="22"/>
                <w:szCs w:val="22"/>
                <w:lang w:val="en-US"/>
              </w:rPr>
              <w:t>}</w:t>
            </w:r>
          </w:p>
          <w:p w14:paraId="63170DA9" w14:textId="77777777" w:rsidR="00E71C2F" w:rsidRPr="00E71C2F" w:rsidRDefault="00E71C2F" w:rsidP="002A3078">
            <w:pPr>
              <w:numPr>
                <w:ilvl w:val="0"/>
                <w:numId w:val="3"/>
              </w:numPr>
              <w:tabs>
                <w:tab w:val="num" w:pos="720"/>
              </w:tabs>
              <w:spacing w:before="120" w:after="0"/>
              <w:rPr>
                <w:i/>
                <w:iCs/>
                <w:sz w:val="22"/>
                <w:szCs w:val="22"/>
                <w:lang w:val="en-US"/>
              </w:rPr>
            </w:pPr>
            <w:r w:rsidRPr="00E71C2F">
              <w:rPr>
                <w:i/>
                <w:iCs/>
                <w:sz w:val="22"/>
                <w:szCs w:val="22"/>
                <w:lang w:val="en-US"/>
              </w:rPr>
              <w:t>Measurement period of multiple PLFs – overlapping case</w:t>
            </w:r>
          </w:p>
          <w:p w14:paraId="0673E62A" w14:textId="77777777" w:rsidR="00E71C2F" w:rsidRPr="00E71C2F" w:rsidRDefault="00E71C2F" w:rsidP="002A3078">
            <w:pPr>
              <w:numPr>
                <w:ilvl w:val="1"/>
                <w:numId w:val="3"/>
              </w:numPr>
              <w:tabs>
                <w:tab w:val="num" w:pos="1440"/>
              </w:tabs>
              <w:spacing w:before="120" w:after="0"/>
              <w:rPr>
                <w:i/>
                <w:iCs/>
                <w:sz w:val="22"/>
                <w:szCs w:val="22"/>
                <w:lang w:val="en-US"/>
              </w:rPr>
            </w:pPr>
            <w:r w:rsidRPr="00E71C2F">
              <w:rPr>
                <w:i/>
                <w:iCs/>
                <w:sz w:val="22"/>
                <w:szCs w:val="22"/>
                <w:lang w:val="en-US"/>
              </w:rPr>
              <w:t xml:space="preserve">Measurement period of multiple PRS layers is defined as summation of the measurement period in each frequency layer </w:t>
            </w:r>
          </w:p>
          <w:p w14:paraId="5745B6E9" w14:textId="75C42F42" w:rsidR="00EB1D05" w:rsidRPr="0093676E" w:rsidRDefault="00E71C2F" w:rsidP="002A3078">
            <w:pPr>
              <w:numPr>
                <w:ilvl w:val="1"/>
                <w:numId w:val="3"/>
              </w:numPr>
              <w:tabs>
                <w:tab w:val="num" w:pos="1440"/>
              </w:tabs>
              <w:spacing w:before="120" w:after="0"/>
              <w:rPr>
                <w:i/>
                <w:iCs/>
                <w:sz w:val="22"/>
                <w:szCs w:val="22"/>
                <w:lang w:val="en-US"/>
              </w:rPr>
            </w:pPr>
            <w:r w:rsidRPr="00E71C2F">
              <w:rPr>
                <w:i/>
                <w:iCs/>
                <w:sz w:val="22"/>
                <w:szCs w:val="22"/>
                <w:lang w:val="en-US"/>
              </w:rPr>
              <w:t>CSSF is only for the MG sharing between PRS and RRM layers. Count only a single PRS layer for a gap occasion in CSSF calculation for both PRS and RRM layers.</w:t>
            </w:r>
            <w:r w:rsidR="002857E7" w:rsidRPr="002857E7">
              <w:rPr>
                <w:i/>
                <w:iCs/>
                <w:sz w:val="22"/>
                <w:szCs w:val="22"/>
              </w:rPr>
              <w:t xml:space="preserve"> </w:t>
            </w:r>
          </w:p>
        </w:tc>
      </w:tr>
    </w:tbl>
    <w:p w14:paraId="6FC1710D" w14:textId="7A7758F7" w:rsidR="0055506E" w:rsidRPr="001D2FBF" w:rsidRDefault="00BC58C1" w:rsidP="00BB0A7A">
      <w:pPr>
        <w:spacing w:before="120" w:after="0"/>
        <w:rPr>
          <w:sz w:val="22"/>
          <w:szCs w:val="22"/>
          <w:lang w:val="en-US"/>
        </w:rPr>
      </w:pPr>
      <w:r>
        <w:rPr>
          <w:sz w:val="22"/>
          <w:szCs w:val="22"/>
          <w:lang w:val="en-US"/>
        </w:rPr>
        <w:t xml:space="preserve">There are still </w:t>
      </w:r>
      <w:r w:rsidR="00737703">
        <w:rPr>
          <w:sz w:val="22"/>
          <w:szCs w:val="22"/>
          <w:lang w:val="en-US"/>
        </w:rPr>
        <w:t xml:space="preserve">lot of </w:t>
      </w:r>
      <w:r>
        <w:rPr>
          <w:sz w:val="22"/>
          <w:szCs w:val="22"/>
          <w:lang w:val="en-US"/>
        </w:rPr>
        <w:t xml:space="preserve">remaining open issues on PRS-RSTD measurement </w:t>
      </w:r>
      <w:r w:rsidR="00737703">
        <w:rPr>
          <w:sz w:val="22"/>
          <w:szCs w:val="22"/>
          <w:lang w:val="en-US"/>
        </w:rPr>
        <w:t xml:space="preserve">core </w:t>
      </w:r>
      <w:r>
        <w:rPr>
          <w:sz w:val="22"/>
          <w:szCs w:val="22"/>
          <w:lang w:val="en-US"/>
        </w:rPr>
        <w:t>requirements as captured in [1].</w:t>
      </w:r>
      <w:r w:rsidR="000431F0">
        <w:rPr>
          <w:sz w:val="22"/>
          <w:szCs w:val="22"/>
          <w:lang w:val="en-US"/>
        </w:rPr>
        <w:t xml:space="preserve"> </w:t>
      </w:r>
      <w:r w:rsidR="003E1636">
        <w:rPr>
          <w:sz w:val="22"/>
          <w:szCs w:val="22"/>
          <w:lang w:val="en-US"/>
        </w:rPr>
        <w:t xml:space="preserve">Our views on RSTD measurement core requirements were provided in [2] in the last meeting. </w:t>
      </w:r>
      <w:r w:rsidR="00CF5BC2">
        <w:rPr>
          <w:sz w:val="22"/>
          <w:szCs w:val="22"/>
          <w:lang w:val="en-US"/>
        </w:rPr>
        <w:t xml:space="preserve">In this contribution, we </w:t>
      </w:r>
      <w:r w:rsidR="00737703">
        <w:rPr>
          <w:sz w:val="22"/>
          <w:szCs w:val="22"/>
          <w:lang w:val="en-US"/>
        </w:rPr>
        <w:t xml:space="preserve">further </w:t>
      </w:r>
      <w:r w:rsidR="00CF5BC2">
        <w:rPr>
          <w:sz w:val="22"/>
          <w:szCs w:val="22"/>
          <w:lang w:val="en-US"/>
        </w:rPr>
        <w:t xml:space="preserve">provide our views on </w:t>
      </w:r>
      <w:r w:rsidR="003E1636">
        <w:rPr>
          <w:sz w:val="22"/>
          <w:szCs w:val="22"/>
          <w:lang w:val="en-US"/>
        </w:rPr>
        <w:t xml:space="preserve">remaining open issues for </w:t>
      </w:r>
      <w:r>
        <w:rPr>
          <w:sz w:val="22"/>
          <w:szCs w:val="22"/>
          <w:lang w:val="en-US"/>
        </w:rPr>
        <w:t>PRS-RSTD</w:t>
      </w:r>
      <w:r w:rsidR="005075ED">
        <w:rPr>
          <w:sz w:val="22"/>
          <w:szCs w:val="22"/>
          <w:lang w:val="en-US"/>
        </w:rPr>
        <w:t xml:space="preserve"> measurement </w:t>
      </w:r>
      <w:r w:rsidR="00737703">
        <w:rPr>
          <w:sz w:val="22"/>
          <w:szCs w:val="22"/>
          <w:lang w:val="en-US"/>
        </w:rPr>
        <w:t>core</w:t>
      </w:r>
      <w:r w:rsidR="005075ED">
        <w:rPr>
          <w:sz w:val="22"/>
          <w:szCs w:val="22"/>
          <w:lang w:val="en-US"/>
        </w:rPr>
        <w:t xml:space="preserve"> requirements</w:t>
      </w:r>
      <w:r w:rsidR="00CF5BC2">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2271DA45" w14:textId="682805BE" w:rsidR="00EB1D05" w:rsidRPr="00B94C3A" w:rsidRDefault="00B94C3A" w:rsidP="00B94C3A">
      <w:pPr>
        <w:pStyle w:val="Heading2"/>
        <w:rPr>
          <w:lang w:eastAsia="zh-CN"/>
        </w:rPr>
      </w:pPr>
      <w:r>
        <w:rPr>
          <w:lang w:eastAsia="zh-CN"/>
        </w:rPr>
        <w:t xml:space="preserve">2.1 </w:t>
      </w:r>
      <w:r w:rsidR="00EB1D05" w:rsidRPr="00B94C3A">
        <w:rPr>
          <w:lang w:eastAsia="zh-CN"/>
        </w:rPr>
        <w:t>M</w:t>
      </w:r>
      <w:r w:rsidR="00D12FDB">
        <w:rPr>
          <w:lang w:eastAsia="zh-CN"/>
        </w:rPr>
        <w:t>uting</w:t>
      </w:r>
    </w:p>
    <w:p w14:paraId="5C10436F" w14:textId="44960E24" w:rsidR="00EB1D05" w:rsidRDefault="00D12FDB" w:rsidP="007C4FF1">
      <w:pPr>
        <w:spacing w:before="240" w:after="0"/>
        <w:jc w:val="both"/>
        <w:rPr>
          <w:sz w:val="22"/>
          <w:szCs w:val="22"/>
          <w:lang w:eastAsia="zh-CN"/>
        </w:rPr>
      </w:pPr>
      <w:r>
        <w:rPr>
          <w:sz w:val="22"/>
          <w:szCs w:val="22"/>
          <w:lang w:eastAsia="zh-CN"/>
        </w:rPr>
        <w:t xml:space="preserve">How to account muting option 1 in measurement period </w:t>
      </w:r>
      <w:r w:rsidR="00C01845">
        <w:rPr>
          <w:sz w:val="22"/>
          <w:szCs w:val="22"/>
          <w:lang w:eastAsia="zh-CN"/>
        </w:rPr>
        <w:t>requirements</w:t>
      </w:r>
      <w:r w:rsidR="00EA6A03">
        <w:rPr>
          <w:sz w:val="22"/>
          <w:szCs w:val="22"/>
          <w:lang w:eastAsia="zh-CN"/>
        </w:rPr>
        <w:t xml:space="preserve"> for NR positioning needs further discussion</w:t>
      </w:r>
      <w:r w:rsidR="00C01845">
        <w:rPr>
          <w:sz w:val="22"/>
          <w:szCs w:val="22"/>
          <w:lang w:eastAsia="zh-CN"/>
        </w:rPr>
        <w:t>.</w:t>
      </w:r>
      <w:r w:rsidR="00EB1D05">
        <w:rPr>
          <w:sz w:val="22"/>
          <w:szCs w:val="22"/>
          <w:lang w:eastAsia="zh-CN"/>
        </w:rPr>
        <w:t xml:space="preserve"> </w:t>
      </w:r>
    </w:p>
    <w:tbl>
      <w:tblPr>
        <w:tblStyle w:val="TableGrid"/>
        <w:tblW w:w="0" w:type="auto"/>
        <w:tblLook w:val="04A0" w:firstRow="1" w:lastRow="0" w:firstColumn="1" w:lastColumn="0" w:noHBand="0" w:noVBand="1"/>
      </w:tblPr>
      <w:tblGrid>
        <w:gridCol w:w="9629"/>
      </w:tblGrid>
      <w:tr w:rsidR="00EB1D05" w14:paraId="33DA74E1" w14:textId="77777777" w:rsidTr="00EB1D05">
        <w:tc>
          <w:tcPr>
            <w:tcW w:w="9629" w:type="dxa"/>
          </w:tcPr>
          <w:p w14:paraId="3719E48D" w14:textId="77777777" w:rsidR="00354F05" w:rsidRPr="00354F05" w:rsidRDefault="00354F05" w:rsidP="002A3078">
            <w:pPr>
              <w:numPr>
                <w:ilvl w:val="0"/>
                <w:numId w:val="3"/>
              </w:numPr>
              <w:tabs>
                <w:tab w:val="num" w:pos="720"/>
                <w:tab w:val="num" w:pos="1440"/>
              </w:tabs>
              <w:spacing w:before="120" w:after="0"/>
              <w:jc w:val="both"/>
              <w:rPr>
                <w:i/>
                <w:iCs/>
                <w:sz w:val="22"/>
                <w:szCs w:val="22"/>
                <w:lang w:val="en-US"/>
              </w:rPr>
            </w:pPr>
            <w:r w:rsidRPr="00354F05">
              <w:rPr>
                <w:i/>
                <w:iCs/>
                <w:sz w:val="22"/>
                <w:szCs w:val="22"/>
                <w:lang w:val="en-US"/>
              </w:rPr>
              <w:t>FFS whether and how to account for muting in measurement period requirements</w:t>
            </w:r>
          </w:p>
          <w:p w14:paraId="7761BAAE" w14:textId="77777777" w:rsidR="00354F05" w:rsidRPr="00354F05" w:rsidRDefault="00354F05" w:rsidP="002A3078">
            <w:pPr>
              <w:numPr>
                <w:ilvl w:val="1"/>
                <w:numId w:val="3"/>
              </w:numPr>
              <w:tabs>
                <w:tab w:val="num" w:pos="1440"/>
              </w:tabs>
              <w:spacing w:before="120" w:after="0"/>
              <w:jc w:val="both"/>
              <w:rPr>
                <w:i/>
                <w:iCs/>
                <w:sz w:val="22"/>
                <w:szCs w:val="22"/>
                <w:lang w:val="en-US"/>
              </w:rPr>
            </w:pPr>
            <w:r w:rsidRPr="00354F05">
              <w:rPr>
                <w:i/>
                <w:iCs/>
                <w:sz w:val="22"/>
                <w:szCs w:val="22"/>
              </w:rPr>
              <w:t xml:space="preserve">Option 1a </w:t>
            </w:r>
          </w:p>
          <w:p w14:paraId="7B438DA8" w14:textId="45AC13A4" w:rsidR="00354F05" w:rsidRPr="00354F05" w:rsidRDefault="00354F05" w:rsidP="002A3078">
            <w:pPr>
              <w:numPr>
                <w:ilvl w:val="2"/>
                <w:numId w:val="3"/>
              </w:numPr>
              <w:tabs>
                <w:tab w:val="num" w:pos="2160"/>
              </w:tabs>
              <w:spacing w:before="120" w:after="0"/>
              <w:jc w:val="both"/>
              <w:rPr>
                <w:i/>
                <w:iCs/>
                <w:sz w:val="22"/>
                <w:szCs w:val="22"/>
                <w:lang w:val="en-US"/>
              </w:rPr>
            </w:pPr>
            <w:r w:rsidRPr="00354F05">
              <w:rPr>
                <w:i/>
                <w:iCs/>
                <w:sz w:val="22"/>
                <w:szCs w:val="22"/>
              </w:rPr>
              <w:t xml:space="preserve">If muting option 1 is applied, the periodicity of a PRS resource is scaled by </w:t>
            </w:r>
            <m:oMath>
              <m:sSub>
                <m:sSubPr>
                  <m:ctrlPr>
                    <w:rPr>
                      <w:rFonts w:ascii="Cambria Math" w:hAnsi="Cambria Math"/>
                      <w:i/>
                      <w:iCs/>
                      <w:sz w:val="22"/>
                      <w:szCs w:val="22"/>
                      <w:lang w:val="en-US"/>
                    </w:rPr>
                  </m:ctrlPr>
                </m:sSubPr>
                <m:e>
                  <m:r>
                    <w:rPr>
                      <w:rFonts w:ascii="Cambria Math" w:hAnsi="Cambria Math"/>
                      <w:sz w:val="22"/>
                      <w:szCs w:val="22"/>
                    </w:rPr>
                    <m:t>N</m:t>
                  </m:r>
                </m:e>
                <m:sub>
                  <m:r>
                    <w:rPr>
                      <w:rFonts w:ascii="Cambria Math" w:hAnsi="Cambria Math"/>
                      <w:sz w:val="22"/>
                      <w:szCs w:val="22"/>
                    </w:rPr>
                    <m:t>muting</m:t>
                  </m:r>
                </m:sub>
              </m:sSub>
            </m:oMath>
          </w:p>
          <w:p w14:paraId="699E6E53" w14:textId="6CE19432" w:rsidR="00354F05" w:rsidRPr="00354F05" w:rsidRDefault="00354F05" w:rsidP="002A3078">
            <w:pPr>
              <w:numPr>
                <w:ilvl w:val="2"/>
                <w:numId w:val="3"/>
              </w:numPr>
              <w:tabs>
                <w:tab w:val="num" w:pos="2160"/>
              </w:tabs>
              <w:spacing w:before="120" w:after="0"/>
              <w:jc w:val="both"/>
              <w:rPr>
                <w:i/>
                <w:iCs/>
                <w:sz w:val="22"/>
                <w:szCs w:val="22"/>
                <w:lang w:val="en-US"/>
              </w:rPr>
            </w:pPr>
            <w:r w:rsidRPr="00354F05">
              <w:rPr>
                <w:i/>
                <w:iCs/>
                <w:sz w:val="22"/>
                <w:szCs w:val="22"/>
              </w:rPr>
              <w:t xml:space="preserve">where </w:t>
            </w:r>
            <m:oMath>
              <m:sSub>
                <m:sSubPr>
                  <m:ctrlPr>
                    <w:rPr>
                      <w:rFonts w:ascii="Cambria Math" w:hAnsi="Cambria Math"/>
                      <w:i/>
                      <w:iCs/>
                      <w:sz w:val="22"/>
                      <w:szCs w:val="22"/>
                      <w:lang w:val="en-US"/>
                    </w:rPr>
                  </m:ctrlPr>
                </m:sSubPr>
                <m:e>
                  <m:r>
                    <w:rPr>
                      <w:rFonts w:ascii="Cambria Math" w:hAnsi="Cambria Math"/>
                      <w:sz w:val="22"/>
                      <w:szCs w:val="22"/>
                    </w:rPr>
                    <m:t>N</m:t>
                  </m:r>
                </m:e>
                <m:sub>
                  <m:r>
                    <w:rPr>
                      <w:rFonts w:ascii="Cambria Math" w:hAnsi="Cambria Math"/>
                      <w:sz w:val="22"/>
                      <w:szCs w:val="22"/>
                    </w:rPr>
                    <m:t>muting</m:t>
                  </m:r>
                </m:sub>
              </m:sSub>
            </m:oMath>
            <w:r w:rsidRPr="00354F05">
              <w:rPr>
                <w:i/>
                <w:iCs/>
                <w:sz w:val="22"/>
                <w:szCs w:val="22"/>
              </w:rPr>
              <w:t xml:space="preserve"> is X * dl-</w:t>
            </w:r>
            <w:proofErr w:type="spellStart"/>
            <w:r w:rsidRPr="00354F05">
              <w:rPr>
                <w:i/>
                <w:iCs/>
                <w:sz w:val="22"/>
                <w:szCs w:val="22"/>
              </w:rPr>
              <w:t>prs</w:t>
            </w:r>
            <w:proofErr w:type="spellEnd"/>
            <w:r w:rsidRPr="00354F05">
              <w:rPr>
                <w:i/>
                <w:iCs/>
                <w:sz w:val="22"/>
                <w:szCs w:val="22"/>
              </w:rPr>
              <w:t>-</w:t>
            </w:r>
            <w:proofErr w:type="spellStart"/>
            <w:r w:rsidRPr="00354F05">
              <w:rPr>
                <w:i/>
                <w:iCs/>
                <w:sz w:val="22"/>
                <w:szCs w:val="22"/>
              </w:rPr>
              <w:t>MutingBitRepetitionFactor</w:t>
            </w:r>
            <w:proofErr w:type="spellEnd"/>
            <w:r w:rsidRPr="00354F05">
              <w:rPr>
                <w:i/>
                <w:iCs/>
                <w:sz w:val="22"/>
                <w:szCs w:val="22"/>
              </w:rPr>
              <w:t>, and X is the size of NR-MutingPattern-r16 for mutingOption1-r16</w:t>
            </w:r>
          </w:p>
          <w:p w14:paraId="7DFB4F93" w14:textId="77777777" w:rsidR="00354F05" w:rsidRPr="00354F05" w:rsidRDefault="00354F05" w:rsidP="002A3078">
            <w:pPr>
              <w:numPr>
                <w:ilvl w:val="1"/>
                <w:numId w:val="3"/>
              </w:numPr>
              <w:tabs>
                <w:tab w:val="num" w:pos="1440"/>
              </w:tabs>
              <w:spacing w:before="120" w:after="0"/>
              <w:jc w:val="both"/>
              <w:rPr>
                <w:i/>
                <w:iCs/>
                <w:sz w:val="22"/>
                <w:szCs w:val="22"/>
                <w:lang w:val="en-US"/>
              </w:rPr>
            </w:pPr>
            <w:r w:rsidRPr="00354F05">
              <w:rPr>
                <w:i/>
                <w:iCs/>
                <w:sz w:val="22"/>
                <w:szCs w:val="22"/>
              </w:rPr>
              <w:t>Option 1b</w:t>
            </w:r>
          </w:p>
          <w:p w14:paraId="2D28AA0C" w14:textId="163C0673" w:rsidR="00354F05" w:rsidRPr="00354F05" w:rsidRDefault="00354F05" w:rsidP="002A3078">
            <w:pPr>
              <w:numPr>
                <w:ilvl w:val="2"/>
                <w:numId w:val="3"/>
              </w:numPr>
              <w:tabs>
                <w:tab w:val="num" w:pos="2160"/>
              </w:tabs>
              <w:spacing w:before="120" w:after="0"/>
              <w:jc w:val="both"/>
              <w:rPr>
                <w:i/>
                <w:iCs/>
                <w:sz w:val="22"/>
                <w:szCs w:val="22"/>
                <w:lang w:val="en-US"/>
              </w:rPr>
            </w:pPr>
            <w:r w:rsidRPr="00354F05">
              <w:rPr>
                <w:i/>
                <w:iCs/>
                <w:sz w:val="22"/>
                <w:szCs w:val="22"/>
              </w:rPr>
              <w:t xml:space="preserve">If muting option 1 is applied, the periodicity of a PRS resource is scaled by </w:t>
            </w:r>
            <m:oMath>
              <m:sSub>
                <m:sSubPr>
                  <m:ctrlPr>
                    <w:rPr>
                      <w:rFonts w:ascii="Cambria Math" w:hAnsi="Cambria Math"/>
                      <w:i/>
                      <w:iCs/>
                      <w:sz w:val="22"/>
                      <w:szCs w:val="22"/>
                      <w:lang w:val="en-US"/>
                    </w:rPr>
                  </m:ctrlPr>
                </m:sSubPr>
                <m:e>
                  <m:r>
                    <w:rPr>
                      <w:rFonts w:ascii="Cambria Math" w:hAnsi="Cambria Math"/>
                      <w:sz w:val="22"/>
                      <w:szCs w:val="22"/>
                    </w:rPr>
                    <m:t>N</m:t>
                  </m:r>
                </m:e>
                <m:sub>
                  <m:r>
                    <w:rPr>
                      <w:rFonts w:ascii="Cambria Math" w:hAnsi="Cambria Math"/>
                      <w:sz w:val="22"/>
                      <w:szCs w:val="22"/>
                    </w:rPr>
                    <m:t>muting</m:t>
                  </m:r>
                </m:sub>
              </m:sSub>
            </m:oMath>
          </w:p>
          <w:p w14:paraId="0C105AB7" w14:textId="61CB833B" w:rsidR="00354F05" w:rsidRPr="00354F05" w:rsidRDefault="00354F05" w:rsidP="002A3078">
            <w:pPr>
              <w:numPr>
                <w:ilvl w:val="2"/>
                <w:numId w:val="3"/>
              </w:numPr>
              <w:tabs>
                <w:tab w:val="num" w:pos="2160"/>
              </w:tabs>
              <w:spacing w:before="120" w:after="0"/>
              <w:jc w:val="both"/>
              <w:rPr>
                <w:i/>
                <w:iCs/>
                <w:sz w:val="22"/>
                <w:szCs w:val="22"/>
                <w:lang w:val="en-US"/>
              </w:rPr>
            </w:pPr>
            <w:r w:rsidRPr="00354F05">
              <w:rPr>
                <w:i/>
                <w:iCs/>
                <w:sz w:val="22"/>
                <w:szCs w:val="22"/>
              </w:rPr>
              <w:t xml:space="preserve">where </w:t>
            </w:r>
            <m:oMath>
              <m:sSub>
                <m:sSubPr>
                  <m:ctrlPr>
                    <w:rPr>
                      <w:rFonts w:ascii="Cambria Math" w:hAnsi="Cambria Math"/>
                      <w:i/>
                      <w:iCs/>
                      <w:sz w:val="22"/>
                      <w:szCs w:val="22"/>
                      <w:lang w:val="en-US"/>
                    </w:rPr>
                  </m:ctrlPr>
                </m:sSubPr>
                <m:e>
                  <m:r>
                    <w:rPr>
                      <w:rFonts w:ascii="Cambria Math" w:hAnsi="Cambria Math"/>
                      <w:sz w:val="22"/>
                      <w:szCs w:val="22"/>
                    </w:rPr>
                    <m:t>N</m:t>
                  </m:r>
                </m:e>
                <m:sub>
                  <m:r>
                    <w:rPr>
                      <w:rFonts w:ascii="Cambria Math" w:hAnsi="Cambria Math"/>
                      <w:sz w:val="22"/>
                      <w:szCs w:val="22"/>
                    </w:rPr>
                    <m:t>muting</m:t>
                  </m:r>
                </m:sub>
              </m:sSub>
            </m:oMath>
            <w:r w:rsidRPr="00354F05">
              <w:rPr>
                <w:i/>
                <w:iCs/>
                <w:sz w:val="22"/>
                <w:szCs w:val="22"/>
              </w:rPr>
              <w:t xml:space="preserve"> is X * dl-</w:t>
            </w:r>
            <w:proofErr w:type="spellStart"/>
            <w:r w:rsidRPr="00354F05">
              <w:rPr>
                <w:i/>
                <w:iCs/>
                <w:sz w:val="22"/>
                <w:szCs w:val="22"/>
              </w:rPr>
              <w:t>prs</w:t>
            </w:r>
            <w:proofErr w:type="spellEnd"/>
            <w:r w:rsidRPr="00354F05">
              <w:rPr>
                <w:i/>
                <w:iCs/>
                <w:sz w:val="22"/>
                <w:szCs w:val="22"/>
              </w:rPr>
              <w:t>-</w:t>
            </w:r>
            <w:proofErr w:type="spellStart"/>
            <w:r w:rsidRPr="00354F05">
              <w:rPr>
                <w:i/>
                <w:iCs/>
                <w:sz w:val="22"/>
                <w:szCs w:val="22"/>
              </w:rPr>
              <w:t>MutingBitRepetitionFactor</w:t>
            </w:r>
            <w:proofErr w:type="spellEnd"/>
            <w:r w:rsidRPr="00354F05">
              <w:rPr>
                <w:i/>
                <w:iCs/>
                <w:sz w:val="22"/>
                <w:szCs w:val="22"/>
              </w:rPr>
              <w:t>, and X is the [maximum] number of consecutive zeros in NR-MutingPattern-r16 for mutingOption1-r16</w:t>
            </w:r>
          </w:p>
          <w:p w14:paraId="6A74D57A" w14:textId="77777777" w:rsidR="00354F05" w:rsidRPr="00354F05" w:rsidRDefault="00354F05" w:rsidP="002A3078">
            <w:pPr>
              <w:numPr>
                <w:ilvl w:val="1"/>
                <w:numId w:val="3"/>
              </w:numPr>
              <w:tabs>
                <w:tab w:val="num" w:pos="1440"/>
              </w:tabs>
              <w:spacing w:before="120" w:after="0"/>
              <w:jc w:val="both"/>
              <w:rPr>
                <w:i/>
                <w:iCs/>
                <w:sz w:val="22"/>
                <w:szCs w:val="22"/>
                <w:lang w:val="en-US"/>
              </w:rPr>
            </w:pPr>
            <w:r w:rsidRPr="00354F05">
              <w:rPr>
                <w:i/>
                <w:iCs/>
                <w:sz w:val="22"/>
                <w:szCs w:val="22"/>
              </w:rPr>
              <w:lastRenderedPageBreak/>
              <w:t xml:space="preserve">Option 2: </w:t>
            </w:r>
          </w:p>
          <w:p w14:paraId="1F2E8F9A" w14:textId="77777777" w:rsidR="00354F05" w:rsidRPr="00354F05" w:rsidRDefault="00354F05" w:rsidP="002A3078">
            <w:pPr>
              <w:numPr>
                <w:ilvl w:val="2"/>
                <w:numId w:val="3"/>
              </w:numPr>
              <w:tabs>
                <w:tab w:val="num" w:pos="2160"/>
              </w:tabs>
              <w:spacing w:before="120" w:after="0"/>
              <w:jc w:val="both"/>
              <w:rPr>
                <w:i/>
                <w:iCs/>
                <w:sz w:val="22"/>
                <w:szCs w:val="22"/>
                <w:lang w:val="en-US"/>
              </w:rPr>
            </w:pPr>
            <w:r w:rsidRPr="00354F05">
              <w:rPr>
                <w:i/>
                <w:iCs/>
                <w:sz w:val="22"/>
                <w:szCs w:val="22"/>
              </w:rPr>
              <w:t>Muting is accounted with same approach as in LTE (the current requirements apply when up to ½ of PRS resources can be muted)</w:t>
            </w:r>
          </w:p>
          <w:p w14:paraId="5847B819" w14:textId="77777777" w:rsidR="00354F05" w:rsidRPr="00354F05" w:rsidRDefault="00354F05" w:rsidP="002A3078">
            <w:pPr>
              <w:numPr>
                <w:ilvl w:val="1"/>
                <w:numId w:val="3"/>
              </w:numPr>
              <w:tabs>
                <w:tab w:val="num" w:pos="1440"/>
              </w:tabs>
              <w:spacing w:before="120" w:after="0"/>
              <w:jc w:val="both"/>
              <w:rPr>
                <w:i/>
                <w:iCs/>
                <w:sz w:val="22"/>
                <w:szCs w:val="22"/>
                <w:lang w:val="en-US"/>
              </w:rPr>
            </w:pPr>
            <w:r w:rsidRPr="00354F05">
              <w:rPr>
                <w:i/>
                <w:iCs/>
                <w:sz w:val="22"/>
                <w:szCs w:val="22"/>
              </w:rPr>
              <w:t xml:space="preserve">Option 3: </w:t>
            </w:r>
          </w:p>
          <w:p w14:paraId="15FD5CB6" w14:textId="331F1FC6" w:rsidR="00EB1D05" w:rsidRPr="001B13A7" w:rsidRDefault="00354F05" w:rsidP="002A3078">
            <w:pPr>
              <w:numPr>
                <w:ilvl w:val="2"/>
                <w:numId w:val="3"/>
              </w:numPr>
              <w:tabs>
                <w:tab w:val="num" w:pos="2160"/>
              </w:tabs>
              <w:spacing w:before="120" w:after="0"/>
              <w:jc w:val="both"/>
              <w:rPr>
                <w:i/>
                <w:iCs/>
                <w:sz w:val="22"/>
                <w:szCs w:val="22"/>
                <w:lang w:val="en-US"/>
              </w:rPr>
            </w:pPr>
            <w:r w:rsidRPr="00354F05">
              <w:rPr>
                <w:i/>
                <w:iCs/>
                <w:sz w:val="22"/>
                <w:szCs w:val="22"/>
              </w:rPr>
              <w:t>Do not define requirements for the case of PRS resource muting in Rel-16</w:t>
            </w:r>
          </w:p>
        </w:tc>
      </w:tr>
    </w:tbl>
    <w:p w14:paraId="609DE817" w14:textId="5C11D16B" w:rsidR="00127742" w:rsidRDefault="00127742" w:rsidP="00127742">
      <w:pPr>
        <w:spacing w:before="240" w:after="0"/>
        <w:jc w:val="both"/>
        <w:rPr>
          <w:sz w:val="22"/>
          <w:szCs w:val="22"/>
          <w:lang w:val="en-US" w:eastAsia="zh-CN"/>
        </w:rPr>
      </w:pPr>
      <w:r>
        <w:rPr>
          <w:sz w:val="22"/>
          <w:szCs w:val="22"/>
          <w:lang w:val="en-US" w:eastAsia="zh-CN"/>
        </w:rPr>
        <w:lastRenderedPageBreak/>
        <w:t xml:space="preserve">Firstly, the muting pattern and </w:t>
      </w:r>
      <w:r w:rsidRPr="00C7561A">
        <w:rPr>
          <w:i/>
          <w:iCs/>
          <w:sz w:val="22"/>
          <w:szCs w:val="22"/>
          <w:lang w:val="en-US"/>
        </w:rPr>
        <w:t>dl-</w:t>
      </w:r>
      <w:proofErr w:type="spellStart"/>
      <w:r w:rsidRPr="00C7561A">
        <w:rPr>
          <w:i/>
          <w:iCs/>
          <w:sz w:val="22"/>
          <w:szCs w:val="22"/>
          <w:lang w:val="en-US"/>
        </w:rPr>
        <w:t>prs</w:t>
      </w:r>
      <w:proofErr w:type="spellEnd"/>
      <w:r w:rsidRPr="00C7561A">
        <w:rPr>
          <w:i/>
          <w:iCs/>
          <w:sz w:val="22"/>
          <w:szCs w:val="22"/>
          <w:lang w:val="en-US"/>
        </w:rPr>
        <w:t>-</w:t>
      </w:r>
      <w:proofErr w:type="spellStart"/>
      <w:r w:rsidRPr="00C7561A">
        <w:rPr>
          <w:i/>
          <w:iCs/>
          <w:sz w:val="22"/>
          <w:szCs w:val="22"/>
          <w:lang w:val="en-US"/>
        </w:rPr>
        <w:t>MutingBitRepetitionFactor</w:t>
      </w:r>
      <w:proofErr w:type="spellEnd"/>
      <w:r>
        <w:rPr>
          <w:sz w:val="22"/>
          <w:szCs w:val="22"/>
          <w:lang w:val="en-US" w:eastAsia="zh-CN"/>
        </w:rPr>
        <w:t xml:space="preserve"> are related </w:t>
      </w:r>
      <w:r w:rsidR="00185650">
        <w:rPr>
          <w:sz w:val="22"/>
          <w:szCs w:val="22"/>
          <w:lang w:val="en-US" w:eastAsia="zh-CN"/>
        </w:rPr>
        <w:t>f</w:t>
      </w:r>
      <w:r>
        <w:rPr>
          <w:sz w:val="22"/>
          <w:szCs w:val="22"/>
          <w:lang w:val="en-US" w:eastAsia="zh-CN"/>
        </w:rPr>
        <w:t>or muting option 1</w:t>
      </w:r>
      <w:r w:rsidR="00185650">
        <w:rPr>
          <w:rFonts w:hint="eastAsia"/>
          <w:sz w:val="22"/>
          <w:szCs w:val="22"/>
          <w:lang w:val="en-US" w:eastAsia="zh-CN"/>
        </w:rPr>
        <w:t>.</w:t>
      </w:r>
      <w:r w:rsidR="00185650">
        <w:rPr>
          <w:sz w:val="22"/>
          <w:szCs w:val="22"/>
          <w:lang w:val="en-US" w:eastAsia="zh-CN"/>
        </w:rPr>
        <w:t xml:space="preserve"> The repetition factor</w:t>
      </w:r>
      <w:r>
        <w:rPr>
          <w:sz w:val="22"/>
          <w:szCs w:val="22"/>
          <w:lang w:val="en-US" w:eastAsia="zh-CN"/>
        </w:rPr>
        <w:t xml:space="preserve"> </w:t>
      </w:r>
      <w:r w:rsidRPr="003F2003">
        <w:rPr>
          <w:i/>
          <w:iCs/>
          <w:sz w:val="22"/>
          <w:szCs w:val="22"/>
          <w:lang w:val="en-US" w:eastAsia="zh-CN"/>
        </w:rPr>
        <w:t>dl-</w:t>
      </w:r>
      <w:proofErr w:type="spellStart"/>
      <w:r w:rsidRPr="003F2003">
        <w:rPr>
          <w:i/>
          <w:iCs/>
          <w:sz w:val="22"/>
          <w:szCs w:val="22"/>
          <w:lang w:val="en-US" w:eastAsia="zh-CN"/>
        </w:rPr>
        <w:t>prs</w:t>
      </w:r>
      <w:proofErr w:type="spellEnd"/>
      <w:r w:rsidRPr="003F2003">
        <w:rPr>
          <w:i/>
          <w:iCs/>
          <w:sz w:val="22"/>
          <w:szCs w:val="22"/>
          <w:lang w:val="en-US" w:eastAsia="zh-CN"/>
        </w:rPr>
        <w:t>-</w:t>
      </w:r>
      <w:proofErr w:type="spellStart"/>
      <w:r w:rsidRPr="003F2003">
        <w:rPr>
          <w:i/>
          <w:iCs/>
          <w:sz w:val="22"/>
          <w:szCs w:val="22"/>
          <w:lang w:val="en-US" w:eastAsia="zh-CN"/>
        </w:rPr>
        <w:t>MutingBitRepetitionFactor</w:t>
      </w:r>
      <w:proofErr w:type="spellEnd"/>
      <w:r w:rsidRPr="003F2003">
        <w:rPr>
          <w:sz w:val="22"/>
          <w:szCs w:val="22"/>
          <w:lang w:val="en-US" w:eastAsia="zh-CN"/>
        </w:rPr>
        <w:t xml:space="preserve"> indicates the number of consecutive instances of the PRS </w:t>
      </w:r>
      <w:r>
        <w:rPr>
          <w:sz w:val="22"/>
          <w:szCs w:val="22"/>
          <w:lang w:val="en-US" w:eastAsia="zh-CN"/>
        </w:rPr>
        <w:t>r</w:t>
      </w:r>
      <w:r w:rsidRPr="003F2003">
        <w:rPr>
          <w:sz w:val="22"/>
          <w:szCs w:val="22"/>
          <w:lang w:val="en-US" w:eastAsia="zh-CN"/>
        </w:rPr>
        <w:t xml:space="preserve">esource </w:t>
      </w:r>
      <w:r>
        <w:rPr>
          <w:sz w:val="22"/>
          <w:szCs w:val="22"/>
          <w:lang w:val="en-US" w:eastAsia="zh-CN"/>
        </w:rPr>
        <w:t>s</w:t>
      </w:r>
      <w:r w:rsidRPr="003F2003">
        <w:rPr>
          <w:sz w:val="22"/>
          <w:szCs w:val="22"/>
          <w:lang w:val="en-US" w:eastAsia="zh-CN"/>
        </w:rPr>
        <w:t xml:space="preserve">et corresponding to a single bit of the </w:t>
      </w:r>
      <w:r>
        <w:rPr>
          <w:sz w:val="22"/>
          <w:szCs w:val="22"/>
          <w:lang w:val="en-US" w:eastAsia="zh-CN"/>
        </w:rPr>
        <w:t>muting pattern</w:t>
      </w:r>
      <w:r w:rsidRPr="003F2003">
        <w:rPr>
          <w:sz w:val="22"/>
          <w:szCs w:val="22"/>
          <w:lang w:val="en-US" w:eastAsia="zh-CN"/>
        </w:rPr>
        <w:t>.</w:t>
      </w:r>
      <w:r>
        <w:rPr>
          <w:sz w:val="22"/>
          <w:szCs w:val="22"/>
          <w:lang w:val="en-US" w:eastAsia="zh-CN"/>
        </w:rPr>
        <w:t xml:space="preserve"> The muting pattern is </w:t>
      </w:r>
      <w:r w:rsidR="00185650">
        <w:rPr>
          <w:sz w:val="22"/>
          <w:szCs w:val="22"/>
          <w:lang w:val="en-US" w:eastAsia="zh-CN"/>
        </w:rPr>
        <w:t xml:space="preserve">then </w:t>
      </w:r>
      <w:r>
        <w:rPr>
          <w:sz w:val="22"/>
          <w:szCs w:val="22"/>
          <w:lang w:val="en-US" w:eastAsia="zh-CN"/>
        </w:rPr>
        <w:t>applied on the repeated PRS resource set</w:t>
      </w:r>
      <w:r w:rsidR="00185650">
        <w:rPr>
          <w:sz w:val="22"/>
          <w:szCs w:val="22"/>
          <w:lang w:val="en-US" w:eastAsia="zh-CN"/>
        </w:rPr>
        <w:t xml:space="preserve"> of the TRP</w:t>
      </w:r>
      <w:r>
        <w:rPr>
          <w:sz w:val="22"/>
          <w:szCs w:val="22"/>
          <w:lang w:val="en-US" w:eastAsia="zh-CN"/>
        </w:rPr>
        <w:t xml:space="preserve">. </w:t>
      </w:r>
    </w:p>
    <w:p w14:paraId="06C15EE7" w14:textId="0D8510CF" w:rsidR="00D12FDB" w:rsidRDefault="00127742" w:rsidP="007C4FF1">
      <w:pPr>
        <w:spacing w:before="240" w:after="0"/>
        <w:jc w:val="both"/>
        <w:rPr>
          <w:sz w:val="22"/>
          <w:szCs w:val="22"/>
          <w:lang w:val="en-US" w:eastAsia="zh-CN"/>
        </w:rPr>
      </w:pPr>
      <w:r>
        <w:rPr>
          <w:sz w:val="22"/>
          <w:szCs w:val="22"/>
          <w:lang w:val="en-US" w:eastAsia="zh-CN"/>
        </w:rPr>
        <w:t xml:space="preserve">In general muting of PRS resource set is used to avoid interference among cells on the same frequency layer in case overlapping PRS resources are configured. An example of muting </w:t>
      </w:r>
      <w:r w:rsidR="00295146">
        <w:rPr>
          <w:sz w:val="22"/>
          <w:szCs w:val="22"/>
          <w:lang w:val="en-US" w:eastAsia="zh-CN"/>
        </w:rPr>
        <w:t xml:space="preserve">option 1 configuration </w:t>
      </w:r>
      <w:r w:rsidR="008E6F8A">
        <w:rPr>
          <w:sz w:val="22"/>
          <w:szCs w:val="22"/>
          <w:lang w:val="en-US" w:eastAsia="zh-CN"/>
        </w:rPr>
        <w:t>is</w:t>
      </w:r>
      <w:r w:rsidR="00295146">
        <w:rPr>
          <w:sz w:val="22"/>
          <w:szCs w:val="22"/>
          <w:lang w:val="en-US" w:eastAsia="zh-CN"/>
        </w:rPr>
        <w:t xml:space="preserve"> illustrated in Figure 1. The </w:t>
      </w:r>
      <w:r w:rsidR="00295146" w:rsidRPr="003F2003">
        <w:rPr>
          <w:i/>
          <w:iCs/>
          <w:sz w:val="22"/>
          <w:szCs w:val="22"/>
          <w:lang w:val="en-US" w:eastAsia="zh-CN"/>
        </w:rPr>
        <w:t>dl-</w:t>
      </w:r>
      <w:proofErr w:type="spellStart"/>
      <w:r w:rsidR="00295146" w:rsidRPr="003F2003">
        <w:rPr>
          <w:i/>
          <w:iCs/>
          <w:sz w:val="22"/>
          <w:szCs w:val="22"/>
          <w:lang w:val="en-US" w:eastAsia="zh-CN"/>
        </w:rPr>
        <w:t>prs</w:t>
      </w:r>
      <w:proofErr w:type="spellEnd"/>
      <w:r w:rsidR="00295146" w:rsidRPr="003F2003">
        <w:rPr>
          <w:i/>
          <w:iCs/>
          <w:sz w:val="22"/>
          <w:szCs w:val="22"/>
          <w:lang w:val="en-US" w:eastAsia="zh-CN"/>
        </w:rPr>
        <w:t>-</w:t>
      </w:r>
      <w:proofErr w:type="spellStart"/>
      <w:r w:rsidR="00295146" w:rsidRPr="003F2003">
        <w:rPr>
          <w:i/>
          <w:iCs/>
          <w:sz w:val="22"/>
          <w:szCs w:val="22"/>
          <w:lang w:val="en-US" w:eastAsia="zh-CN"/>
        </w:rPr>
        <w:t>MutingBitRepetitionFactor</w:t>
      </w:r>
      <w:proofErr w:type="spellEnd"/>
      <w:r w:rsidR="00295146" w:rsidRPr="003F2003">
        <w:rPr>
          <w:sz w:val="22"/>
          <w:szCs w:val="22"/>
          <w:lang w:val="en-US" w:eastAsia="zh-CN"/>
        </w:rPr>
        <w:t xml:space="preserve"> </w:t>
      </w:r>
      <w:r w:rsidR="00295146">
        <w:rPr>
          <w:sz w:val="22"/>
          <w:szCs w:val="22"/>
          <w:lang w:val="en-US" w:eastAsia="zh-CN"/>
        </w:rPr>
        <w:t xml:space="preserve">is configured as n2. Muting </w:t>
      </w:r>
      <w:r>
        <w:rPr>
          <w:sz w:val="22"/>
          <w:szCs w:val="22"/>
          <w:lang w:val="en-US" w:eastAsia="zh-CN"/>
        </w:rPr>
        <w:t>pattern</w:t>
      </w:r>
      <w:r w:rsidR="00295146">
        <w:rPr>
          <w:sz w:val="22"/>
          <w:szCs w:val="22"/>
          <w:lang w:val="en-US" w:eastAsia="zh-CN"/>
        </w:rPr>
        <w:t>s are configured as</w:t>
      </w:r>
      <w:r>
        <w:rPr>
          <w:sz w:val="22"/>
          <w:szCs w:val="22"/>
          <w:lang w:val="en-US" w:eastAsia="zh-CN"/>
        </w:rPr>
        <w:t xml:space="preserve"> [</w:t>
      </w:r>
      <w:r w:rsidR="00295146">
        <w:rPr>
          <w:sz w:val="22"/>
          <w:szCs w:val="22"/>
          <w:lang w:val="en-US" w:eastAsia="zh-CN"/>
        </w:rPr>
        <w:t>1000</w:t>
      </w:r>
      <w:r>
        <w:rPr>
          <w:sz w:val="22"/>
          <w:szCs w:val="22"/>
          <w:lang w:val="en-US" w:eastAsia="zh-CN"/>
        </w:rPr>
        <w:t>]</w:t>
      </w:r>
      <w:r w:rsidR="00295146">
        <w:rPr>
          <w:sz w:val="22"/>
          <w:szCs w:val="22"/>
          <w:lang w:val="en-US" w:eastAsia="zh-CN"/>
        </w:rPr>
        <w:t>, [</w:t>
      </w:r>
      <w:r w:rsidR="008E6F8A">
        <w:rPr>
          <w:sz w:val="22"/>
          <w:szCs w:val="22"/>
          <w:lang w:val="en-US" w:eastAsia="zh-CN"/>
        </w:rPr>
        <w:t>01</w:t>
      </w:r>
      <w:r w:rsidR="00295146">
        <w:rPr>
          <w:sz w:val="22"/>
          <w:szCs w:val="22"/>
          <w:lang w:val="en-US" w:eastAsia="zh-CN"/>
        </w:rPr>
        <w:t>00], [00</w:t>
      </w:r>
      <w:r w:rsidR="008E6F8A">
        <w:rPr>
          <w:sz w:val="22"/>
          <w:szCs w:val="22"/>
          <w:lang w:val="en-US" w:eastAsia="zh-CN"/>
        </w:rPr>
        <w:t>1</w:t>
      </w:r>
      <w:r w:rsidR="00295146">
        <w:rPr>
          <w:sz w:val="22"/>
          <w:szCs w:val="22"/>
          <w:lang w:val="en-US" w:eastAsia="zh-CN"/>
        </w:rPr>
        <w:t>0]</w:t>
      </w:r>
      <w:r w:rsidR="008E6F8A">
        <w:rPr>
          <w:sz w:val="22"/>
          <w:szCs w:val="22"/>
          <w:lang w:val="en-US" w:eastAsia="zh-CN"/>
        </w:rPr>
        <w:t xml:space="preserve"> and</w:t>
      </w:r>
      <w:r w:rsidR="00295146">
        <w:rPr>
          <w:sz w:val="22"/>
          <w:szCs w:val="22"/>
          <w:lang w:val="en-US" w:eastAsia="zh-CN"/>
        </w:rPr>
        <w:t xml:space="preserve"> [000</w:t>
      </w:r>
      <w:r w:rsidR="008E6F8A">
        <w:rPr>
          <w:sz w:val="22"/>
          <w:szCs w:val="22"/>
          <w:lang w:val="en-US" w:eastAsia="zh-CN"/>
        </w:rPr>
        <w:t>1</w:t>
      </w:r>
      <w:r w:rsidR="00295146">
        <w:rPr>
          <w:sz w:val="22"/>
          <w:szCs w:val="22"/>
          <w:lang w:val="en-US" w:eastAsia="zh-CN"/>
        </w:rPr>
        <w:t>]</w:t>
      </w:r>
      <w:r w:rsidR="008E6F8A">
        <w:rPr>
          <w:sz w:val="22"/>
          <w:szCs w:val="22"/>
          <w:lang w:val="en-US" w:eastAsia="zh-CN"/>
        </w:rPr>
        <w:t xml:space="preserve"> for TRP1, TRP2, TRP3 and TRP4 </w:t>
      </w:r>
      <w:proofErr w:type="spellStart"/>
      <w:r w:rsidR="008E6F8A">
        <w:rPr>
          <w:sz w:val="22"/>
          <w:szCs w:val="22"/>
          <w:lang w:val="en-US" w:eastAsia="zh-CN"/>
        </w:rPr>
        <w:t>respectivly</w:t>
      </w:r>
      <w:proofErr w:type="spellEnd"/>
      <w:r>
        <w:rPr>
          <w:sz w:val="22"/>
          <w:szCs w:val="22"/>
          <w:lang w:val="en-US" w:eastAsia="zh-CN"/>
        </w:rPr>
        <w:t xml:space="preserve">. </w:t>
      </w:r>
      <w:r w:rsidR="008E6F8A">
        <w:rPr>
          <w:sz w:val="22"/>
          <w:szCs w:val="22"/>
          <w:lang w:val="en-US" w:eastAsia="zh-CN"/>
        </w:rPr>
        <w:t xml:space="preserve"> TRP1-4 are on the same frequency layer.</w:t>
      </w:r>
    </w:p>
    <w:p w14:paraId="35FEE377" w14:textId="681D6927" w:rsidR="00127742" w:rsidRDefault="00127742" w:rsidP="00127742">
      <w:pPr>
        <w:spacing w:before="240" w:after="0"/>
        <w:jc w:val="center"/>
        <w:rPr>
          <w:sz w:val="22"/>
          <w:szCs w:val="22"/>
          <w:lang w:val="en-US" w:eastAsia="zh-CN"/>
        </w:rPr>
      </w:pPr>
      <w:r>
        <w:object w:dxaOrig="9795" w:dyaOrig="2625" w14:anchorId="0B965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105.25pt" o:ole="">
            <v:imagedata r:id="rId12" o:title=""/>
          </v:shape>
          <o:OLEObject Type="Embed" ProgID="Visio.Drawing.15" ShapeID="_x0000_i1025" DrawAspect="Content" ObjectID="_1678912798" r:id="rId13"/>
        </w:object>
      </w:r>
    </w:p>
    <w:p w14:paraId="098C33F2" w14:textId="77777777" w:rsidR="00127742" w:rsidRDefault="00127742" w:rsidP="00127742">
      <w:pPr>
        <w:spacing w:before="240" w:after="0"/>
        <w:jc w:val="center"/>
        <w:rPr>
          <w:sz w:val="22"/>
          <w:szCs w:val="22"/>
          <w:lang w:val="en-US" w:eastAsia="zh-CN"/>
        </w:rPr>
      </w:pPr>
      <w:r>
        <w:rPr>
          <w:sz w:val="22"/>
          <w:szCs w:val="22"/>
          <w:lang w:val="en-US" w:eastAsia="zh-CN"/>
        </w:rPr>
        <w:t>Figure 1. Example of muting pattern option 1</w:t>
      </w:r>
    </w:p>
    <w:p w14:paraId="4DADC551" w14:textId="2C3327F0" w:rsidR="00536D30" w:rsidRDefault="00524C81" w:rsidP="00127742">
      <w:pPr>
        <w:spacing w:before="240" w:after="0"/>
        <w:jc w:val="both"/>
        <w:rPr>
          <w:sz w:val="22"/>
          <w:szCs w:val="22"/>
          <w:lang w:val="en-US" w:eastAsia="zh-CN"/>
        </w:rPr>
      </w:pPr>
      <w:r>
        <w:rPr>
          <w:sz w:val="22"/>
          <w:szCs w:val="22"/>
          <w:lang w:val="en-US" w:eastAsia="zh-CN"/>
        </w:rPr>
        <w:t xml:space="preserve">It can be seen from Figure 1 that </w:t>
      </w:r>
      <w:r w:rsidR="00127742">
        <w:rPr>
          <w:sz w:val="22"/>
          <w:szCs w:val="22"/>
          <w:lang w:val="en-US" w:eastAsia="zh-CN"/>
        </w:rPr>
        <w:t xml:space="preserve">UE needs the entire period, which is </w:t>
      </w:r>
      <w:r w:rsidR="002173FE">
        <w:rPr>
          <w:sz w:val="22"/>
          <w:szCs w:val="22"/>
          <w:lang w:val="en-US" w:eastAsia="zh-CN"/>
        </w:rPr>
        <w:t>2</w:t>
      </w:r>
      <w:r w:rsidR="00127742">
        <w:rPr>
          <w:sz w:val="22"/>
          <w:szCs w:val="22"/>
          <w:lang w:val="en-US" w:eastAsia="zh-CN"/>
        </w:rPr>
        <w:t>*</w:t>
      </w:r>
      <w:r w:rsidR="002173FE">
        <w:rPr>
          <w:sz w:val="22"/>
          <w:szCs w:val="22"/>
          <w:lang w:val="en-US" w:eastAsia="zh-CN"/>
        </w:rPr>
        <w:t>4</w:t>
      </w:r>
      <w:r w:rsidR="00536D30">
        <w:rPr>
          <w:sz w:val="22"/>
          <w:szCs w:val="22"/>
          <w:lang w:val="en-US" w:eastAsia="zh-CN"/>
        </w:rPr>
        <w:t>*</w:t>
      </w:r>
      <w:proofErr w:type="spellStart"/>
      <w:r w:rsidR="00127742">
        <w:rPr>
          <w:sz w:val="22"/>
          <w:szCs w:val="22"/>
          <w:lang w:val="en-US" w:eastAsia="zh-CN"/>
        </w:rPr>
        <w:t>Tprs</w:t>
      </w:r>
      <w:proofErr w:type="spellEnd"/>
      <w:r w:rsidR="00536D30">
        <w:rPr>
          <w:sz w:val="22"/>
          <w:szCs w:val="22"/>
          <w:lang w:val="en-US" w:eastAsia="zh-CN"/>
        </w:rPr>
        <w:t>,</w:t>
      </w:r>
      <w:r w:rsidR="00127742">
        <w:rPr>
          <w:sz w:val="22"/>
          <w:szCs w:val="22"/>
          <w:lang w:val="en-US" w:eastAsia="zh-CN"/>
        </w:rPr>
        <w:t xml:space="preserve"> to measure all of the TRPs in the same frequency layer. So, </w:t>
      </w:r>
      <w:r w:rsidR="00536D30">
        <w:rPr>
          <w:sz w:val="22"/>
          <w:szCs w:val="22"/>
          <w:lang w:val="en-US" w:eastAsia="zh-CN"/>
        </w:rPr>
        <w:t>option 1a is more reasonable than option 1b to define scaling factor to address muting in measurement requirements</w:t>
      </w:r>
      <w:r w:rsidR="00127742">
        <w:rPr>
          <w:sz w:val="22"/>
          <w:szCs w:val="22"/>
          <w:lang w:val="en-US" w:eastAsia="zh-CN"/>
        </w:rPr>
        <w:t xml:space="preserve">. </w:t>
      </w:r>
    </w:p>
    <w:p w14:paraId="0E0BEC19" w14:textId="4C04EC69" w:rsidR="00536D30" w:rsidRDefault="00536D30" w:rsidP="00127742">
      <w:pPr>
        <w:spacing w:before="240" w:after="0"/>
        <w:jc w:val="both"/>
        <w:rPr>
          <w:sz w:val="22"/>
          <w:szCs w:val="22"/>
          <w:lang w:val="en-US" w:eastAsia="zh-CN"/>
        </w:rPr>
      </w:pPr>
      <w:r>
        <w:rPr>
          <w:sz w:val="22"/>
          <w:szCs w:val="22"/>
          <w:lang w:val="en-US" w:eastAsia="zh-CN"/>
        </w:rPr>
        <w:t xml:space="preserve">If requirements are defined with Option 2, UE may not be able to meet the measurement requirements </w:t>
      </w:r>
      <w:r w:rsidR="000F1422">
        <w:rPr>
          <w:sz w:val="22"/>
          <w:szCs w:val="22"/>
          <w:lang w:val="en-US" w:eastAsia="zh-CN"/>
        </w:rPr>
        <w:t>due to lack of the number of necessary PRS resources to perform measurement, e.g., measurement accuracy may be worse than requirements.</w:t>
      </w:r>
      <w:r w:rsidR="007D2C1A">
        <w:rPr>
          <w:sz w:val="22"/>
          <w:szCs w:val="22"/>
          <w:lang w:val="en-US" w:eastAsia="zh-CN"/>
        </w:rPr>
        <w:t xml:space="preserve"> </w:t>
      </w:r>
      <w:proofErr w:type="spellStart"/>
      <w:r w:rsidR="007D2C1A">
        <w:rPr>
          <w:sz w:val="22"/>
          <w:szCs w:val="22"/>
          <w:lang w:val="en-US" w:eastAsia="zh-CN"/>
        </w:rPr>
        <w:t>Moreoever</w:t>
      </w:r>
      <w:proofErr w:type="spellEnd"/>
      <w:r w:rsidR="007D2C1A">
        <w:rPr>
          <w:sz w:val="22"/>
          <w:szCs w:val="22"/>
          <w:lang w:val="en-US" w:eastAsia="zh-CN"/>
        </w:rPr>
        <w:t xml:space="preserve"> it may be fine to address intra-instance muting, but for inter-</w:t>
      </w:r>
      <w:proofErr w:type="spellStart"/>
      <w:r w:rsidR="007D2C1A">
        <w:rPr>
          <w:sz w:val="22"/>
          <w:szCs w:val="22"/>
          <w:lang w:val="en-US" w:eastAsia="zh-CN"/>
        </w:rPr>
        <w:t>intance</w:t>
      </w:r>
      <w:proofErr w:type="spellEnd"/>
      <w:r w:rsidR="007D2C1A">
        <w:rPr>
          <w:sz w:val="22"/>
          <w:szCs w:val="22"/>
          <w:lang w:val="en-US" w:eastAsia="zh-CN"/>
        </w:rPr>
        <w:t xml:space="preserve"> muting (muting option 1) it doesn’t work well because depending on muting pattern configuration there may be only one instance for measurement during measurement period</w:t>
      </w:r>
      <w:r w:rsidR="00F203FC">
        <w:rPr>
          <w:sz w:val="22"/>
          <w:szCs w:val="22"/>
          <w:lang w:val="en-US" w:eastAsia="zh-CN"/>
        </w:rPr>
        <w:t xml:space="preserve"> of current requirements</w:t>
      </w:r>
      <w:r w:rsidR="007D2C1A">
        <w:rPr>
          <w:sz w:val="22"/>
          <w:szCs w:val="22"/>
          <w:lang w:val="en-US" w:eastAsia="zh-CN"/>
        </w:rPr>
        <w:t xml:space="preserve">. </w:t>
      </w:r>
    </w:p>
    <w:p w14:paraId="73EE63AA" w14:textId="0C9941A0" w:rsidR="00F203FC" w:rsidRDefault="00F203FC" w:rsidP="00127742">
      <w:pPr>
        <w:spacing w:before="240" w:after="0"/>
        <w:jc w:val="both"/>
        <w:rPr>
          <w:sz w:val="22"/>
          <w:szCs w:val="22"/>
          <w:lang w:val="en-US" w:eastAsia="zh-CN"/>
        </w:rPr>
      </w:pPr>
      <w:r>
        <w:rPr>
          <w:sz w:val="22"/>
          <w:szCs w:val="22"/>
          <w:lang w:val="en-US" w:eastAsia="zh-CN"/>
        </w:rPr>
        <w:t xml:space="preserve">If it is not possible to reach agreement </w:t>
      </w:r>
      <w:r w:rsidR="007F0E85">
        <w:rPr>
          <w:sz w:val="22"/>
          <w:szCs w:val="22"/>
          <w:lang w:val="en-US" w:eastAsia="zh-CN"/>
        </w:rPr>
        <w:t xml:space="preserve">on </w:t>
      </w:r>
      <w:r>
        <w:rPr>
          <w:sz w:val="22"/>
          <w:szCs w:val="22"/>
          <w:lang w:val="en-US" w:eastAsia="zh-CN"/>
        </w:rPr>
        <w:t>defin</w:t>
      </w:r>
      <w:r w:rsidR="007F0E85">
        <w:rPr>
          <w:sz w:val="22"/>
          <w:szCs w:val="22"/>
          <w:lang w:val="en-US" w:eastAsia="zh-CN"/>
        </w:rPr>
        <w:t>ing</w:t>
      </w:r>
      <w:r>
        <w:rPr>
          <w:sz w:val="22"/>
          <w:szCs w:val="22"/>
          <w:lang w:val="en-US" w:eastAsia="zh-CN"/>
        </w:rPr>
        <w:t xml:space="preserve"> scaling factor</w:t>
      </w:r>
      <w:r w:rsidR="007F0E85">
        <w:rPr>
          <w:sz w:val="22"/>
          <w:szCs w:val="22"/>
          <w:lang w:val="en-US" w:eastAsia="zh-CN"/>
        </w:rPr>
        <w:t xml:space="preserve"> in measurement period requirements</w:t>
      </w:r>
      <w:r>
        <w:rPr>
          <w:sz w:val="22"/>
          <w:szCs w:val="22"/>
          <w:lang w:val="en-US" w:eastAsia="zh-CN"/>
        </w:rPr>
        <w:t xml:space="preserve"> for muting option 1, it would also be fine not to consider this in Rel-16.</w:t>
      </w:r>
    </w:p>
    <w:p w14:paraId="7D647B9A" w14:textId="22A41AAB" w:rsidR="007F0E85" w:rsidRPr="007F0E85" w:rsidRDefault="007F0E85" w:rsidP="007F0E85">
      <w:pPr>
        <w:tabs>
          <w:tab w:val="num" w:pos="2160"/>
        </w:tabs>
        <w:spacing w:before="120" w:after="0"/>
        <w:rPr>
          <w:i/>
          <w:iCs/>
          <w:sz w:val="22"/>
          <w:szCs w:val="22"/>
          <w:lang w:val="en-US"/>
        </w:rPr>
      </w:pPr>
      <w:r w:rsidRPr="00D23A1B">
        <w:rPr>
          <w:b/>
          <w:bCs/>
          <w:sz w:val="22"/>
          <w:szCs w:val="22"/>
          <w:lang w:val="en-US" w:eastAsia="zh-CN"/>
        </w:rPr>
        <w:t xml:space="preserve">Proposal 1: </w:t>
      </w:r>
      <w:r w:rsidRPr="007F0E85">
        <w:rPr>
          <w:b/>
          <w:bCs/>
          <w:sz w:val="22"/>
          <w:szCs w:val="22"/>
        </w:rPr>
        <w:t xml:space="preserve">If muting option 1 is applied, the periodicity of a PRS resource is scaled by </w:t>
      </w:r>
      <m:oMath>
        <m:sSub>
          <m:sSubPr>
            <m:ctrlPr>
              <w:rPr>
                <w:rFonts w:ascii="Cambria Math" w:hAnsi="Cambria Math"/>
                <w:b/>
                <w:bCs/>
                <w:sz w:val="22"/>
                <w:szCs w:val="22"/>
                <w:lang w:val="en-US"/>
              </w:rPr>
            </m:ctrlPr>
          </m:sSubPr>
          <m:e>
            <m:r>
              <m:rPr>
                <m:sty m:val="b"/>
              </m:rPr>
              <w:rPr>
                <w:rFonts w:ascii="Cambria Math" w:hAnsi="Cambria Math"/>
                <w:sz w:val="22"/>
                <w:szCs w:val="22"/>
              </w:rPr>
              <m:t>N</m:t>
            </m:r>
          </m:e>
          <m:sub>
            <m:r>
              <m:rPr>
                <m:sty m:val="b"/>
              </m:rPr>
              <w:rPr>
                <w:rFonts w:ascii="Cambria Math" w:hAnsi="Cambria Math"/>
                <w:sz w:val="22"/>
                <w:szCs w:val="22"/>
              </w:rPr>
              <m:t>muting</m:t>
            </m:r>
          </m:sub>
        </m:sSub>
      </m:oMath>
      <w:r w:rsidRPr="007F0E85">
        <w:rPr>
          <w:b/>
          <w:bCs/>
          <w:sz w:val="22"/>
          <w:szCs w:val="22"/>
          <w:lang w:val="en-US"/>
        </w:rPr>
        <w:t xml:space="preserve">, </w:t>
      </w:r>
      <w:r w:rsidRPr="007F0E85">
        <w:rPr>
          <w:b/>
          <w:bCs/>
          <w:sz w:val="22"/>
          <w:szCs w:val="22"/>
        </w:rPr>
        <w:t xml:space="preserve">where </w:t>
      </w:r>
      <m:oMath>
        <m:sSub>
          <m:sSubPr>
            <m:ctrlPr>
              <w:rPr>
                <w:rFonts w:ascii="Cambria Math" w:hAnsi="Cambria Math"/>
                <w:b/>
                <w:bCs/>
                <w:sz w:val="22"/>
                <w:szCs w:val="22"/>
                <w:lang w:val="en-US"/>
              </w:rPr>
            </m:ctrlPr>
          </m:sSubPr>
          <m:e>
            <m:r>
              <m:rPr>
                <m:sty m:val="b"/>
              </m:rPr>
              <w:rPr>
                <w:rFonts w:ascii="Cambria Math" w:hAnsi="Cambria Math"/>
                <w:sz w:val="22"/>
                <w:szCs w:val="22"/>
              </w:rPr>
              <m:t>N</m:t>
            </m:r>
          </m:e>
          <m:sub>
            <m:r>
              <m:rPr>
                <m:sty m:val="b"/>
              </m:rPr>
              <w:rPr>
                <w:rFonts w:ascii="Cambria Math" w:hAnsi="Cambria Math"/>
                <w:sz w:val="22"/>
                <w:szCs w:val="22"/>
              </w:rPr>
              <m:t>muting</m:t>
            </m:r>
          </m:sub>
        </m:sSub>
      </m:oMath>
      <w:r w:rsidRPr="007F0E85">
        <w:rPr>
          <w:b/>
          <w:bCs/>
          <w:sz w:val="22"/>
          <w:szCs w:val="22"/>
        </w:rPr>
        <w:t xml:space="preserve"> is X * dl-prs-MutingBitRepetitionFactor, and X is the size of NR-MutingPattern-r16 for mutingOption1-r16</w:t>
      </w:r>
    </w:p>
    <w:p w14:paraId="73DCB52D" w14:textId="751F63E6" w:rsidR="00E35FDB" w:rsidRDefault="00E35FDB" w:rsidP="007C4FF1">
      <w:pPr>
        <w:spacing w:before="240" w:after="0"/>
        <w:jc w:val="both"/>
        <w:rPr>
          <w:sz w:val="22"/>
          <w:szCs w:val="22"/>
          <w:lang w:val="en-US" w:eastAsia="zh-CN"/>
        </w:rPr>
      </w:pPr>
    </w:p>
    <w:p w14:paraId="15922D13" w14:textId="69ED9AFF" w:rsidR="00E35FDB" w:rsidRPr="00B94C3A" w:rsidRDefault="00B94C3A" w:rsidP="00B94C3A">
      <w:pPr>
        <w:pStyle w:val="Heading2"/>
        <w:rPr>
          <w:lang w:eastAsia="zh-CN"/>
        </w:rPr>
      </w:pPr>
      <w:r>
        <w:rPr>
          <w:lang w:eastAsia="zh-CN"/>
        </w:rPr>
        <w:t xml:space="preserve">2.2 </w:t>
      </w:r>
      <w:proofErr w:type="spellStart"/>
      <w:r w:rsidR="003D58EC">
        <w:rPr>
          <w:lang w:eastAsia="zh-CN"/>
        </w:rPr>
        <w:t>Defination</w:t>
      </w:r>
      <w:proofErr w:type="spellEnd"/>
      <w:r w:rsidR="003D58EC">
        <w:rPr>
          <w:lang w:eastAsia="zh-CN"/>
        </w:rPr>
        <w:t xml:space="preserve"> of </w:t>
      </w:r>
      <w:proofErr w:type="spellStart"/>
      <w:r w:rsidR="003D58EC">
        <w:rPr>
          <w:lang w:eastAsia="zh-CN"/>
        </w:rPr>
        <w:t>Lprs</w:t>
      </w:r>
      <w:proofErr w:type="spellEnd"/>
    </w:p>
    <w:p w14:paraId="53EA02CB" w14:textId="4511AC94" w:rsidR="00022750" w:rsidRDefault="00022750" w:rsidP="00022750">
      <w:pPr>
        <w:spacing w:before="240" w:after="0"/>
        <w:jc w:val="both"/>
        <w:rPr>
          <w:sz w:val="22"/>
          <w:szCs w:val="22"/>
          <w:lang w:val="en-US" w:eastAsia="zh-CN"/>
        </w:rPr>
      </w:pPr>
      <w:r>
        <w:rPr>
          <w:sz w:val="22"/>
          <w:szCs w:val="22"/>
          <w:lang w:val="en-US" w:eastAsia="zh-CN"/>
        </w:rPr>
        <w:t xml:space="preserve">For the RSTD measurement period requirements, </w:t>
      </w:r>
      <w:proofErr w:type="spellStart"/>
      <w:r w:rsidR="00BB4C6C">
        <w:rPr>
          <w:sz w:val="22"/>
          <w:szCs w:val="22"/>
          <w:lang w:val="en-US" w:eastAsia="zh-CN"/>
        </w:rPr>
        <w:t>Lprs</w:t>
      </w:r>
      <w:proofErr w:type="spellEnd"/>
      <w:r w:rsidR="00BB4C6C">
        <w:rPr>
          <w:sz w:val="22"/>
          <w:szCs w:val="22"/>
          <w:lang w:val="en-US" w:eastAsia="zh-CN"/>
        </w:rPr>
        <w:t xml:space="preserve"> has not been defined clearly yet</w:t>
      </w:r>
      <w:r>
        <w:rPr>
          <w:sz w:val="22"/>
          <w:szCs w:val="22"/>
          <w:lang w:val="en-US" w:eastAsia="zh-CN"/>
        </w:rPr>
        <w:t>.</w:t>
      </w:r>
    </w:p>
    <w:tbl>
      <w:tblPr>
        <w:tblStyle w:val="TableGrid"/>
        <w:tblW w:w="0" w:type="auto"/>
        <w:tblLook w:val="04A0" w:firstRow="1" w:lastRow="0" w:firstColumn="1" w:lastColumn="0" w:noHBand="0" w:noVBand="1"/>
      </w:tblPr>
      <w:tblGrid>
        <w:gridCol w:w="9629"/>
      </w:tblGrid>
      <w:tr w:rsidR="00022750" w14:paraId="49AF4BD7" w14:textId="77777777" w:rsidTr="005B257B">
        <w:tc>
          <w:tcPr>
            <w:tcW w:w="9629" w:type="dxa"/>
          </w:tcPr>
          <w:p w14:paraId="5286632B" w14:textId="77777777" w:rsidR="00BB4C6C" w:rsidRPr="00BB4C6C" w:rsidRDefault="00BB4C6C" w:rsidP="002A3078">
            <w:pPr>
              <w:numPr>
                <w:ilvl w:val="0"/>
                <w:numId w:val="3"/>
              </w:numPr>
              <w:tabs>
                <w:tab w:val="num" w:pos="720"/>
                <w:tab w:val="num" w:pos="1440"/>
              </w:tabs>
              <w:spacing w:before="120" w:after="0"/>
              <w:jc w:val="both"/>
              <w:rPr>
                <w:i/>
                <w:iCs/>
                <w:sz w:val="22"/>
                <w:szCs w:val="22"/>
                <w:lang w:val="en-US"/>
              </w:rPr>
            </w:pPr>
            <w:r w:rsidRPr="00BB4C6C">
              <w:rPr>
                <w:i/>
                <w:iCs/>
                <w:sz w:val="22"/>
                <w:szCs w:val="22"/>
                <w:lang w:val="en-US"/>
              </w:rPr>
              <w:t xml:space="preserve">Definition of parameter </w:t>
            </w:r>
            <w:proofErr w:type="spellStart"/>
            <w:r w:rsidRPr="00BB4C6C">
              <w:rPr>
                <w:i/>
                <w:iCs/>
                <w:sz w:val="22"/>
                <w:szCs w:val="22"/>
                <w:lang w:val="en-US"/>
              </w:rPr>
              <w:t>Lprs</w:t>
            </w:r>
            <w:proofErr w:type="spellEnd"/>
          </w:p>
          <w:p w14:paraId="089737AD" w14:textId="77777777" w:rsidR="00BB4C6C" w:rsidRPr="00BB4C6C" w:rsidRDefault="00BB4C6C" w:rsidP="002A3078">
            <w:pPr>
              <w:numPr>
                <w:ilvl w:val="1"/>
                <w:numId w:val="3"/>
              </w:numPr>
              <w:tabs>
                <w:tab w:val="num" w:pos="1440"/>
              </w:tabs>
              <w:spacing w:before="120" w:after="0"/>
              <w:jc w:val="both"/>
              <w:rPr>
                <w:i/>
                <w:iCs/>
                <w:sz w:val="22"/>
                <w:szCs w:val="22"/>
                <w:highlight w:val="green"/>
                <w:lang w:val="en-US"/>
              </w:rPr>
            </w:pPr>
            <w:r w:rsidRPr="00BB4C6C">
              <w:rPr>
                <w:i/>
                <w:iCs/>
                <w:sz w:val="22"/>
                <w:szCs w:val="22"/>
                <w:highlight w:val="green"/>
              </w:rPr>
              <w:t xml:space="preserve">Refer to clause 5.1.6.5 of 38.214 for calculation of </w:t>
            </w:r>
            <w:proofErr w:type="spellStart"/>
            <w:r w:rsidRPr="00BB4C6C">
              <w:rPr>
                <w:i/>
                <w:iCs/>
                <w:sz w:val="22"/>
                <w:szCs w:val="22"/>
                <w:highlight w:val="green"/>
              </w:rPr>
              <w:t>Lprs</w:t>
            </w:r>
            <w:proofErr w:type="spellEnd"/>
            <w:r w:rsidRPr="00BB4C6C">
              <w:rPr>
                <w:i/>
                <w:iCs/>
                <w:sz w:val="22"/>
                <w:szCs w:val="22"/>
                <w:highlight w:val="green"/>
              </w:rPr>
              <w:t>.</w:t>
            </w:r>
          </w:p>
          <w:p w14:paraId="2C3F8D2A" w14:textId="77777777" w:rsidR="00BB4C6C" w:rsidRPr="00BB4C6C" w:rsidRDefault="00BB4C6C" w:rsidP="002A3078">
            <w:pPr>
              <w:numPr>
                <w:ilvl w:val="1"/>
                <w:numId w:val="3"/>
              </w:numPr>
              <w:tabs>
                <w:tab w:val="num" w:pos="1440"/>
              </w:tabs>
              <w:spacing w:before="120" w:after="0"/>
              <w:jc w:val="both"/>
              <w:rPr>
                <w:i/>
                <w:iCs/>
                <w:sz w:val="22"/>
                <w:szCs w:val="22"/>
                <w:highlight w:val="green"/>
                <w:lang w:val="en-US"/>
              </w:rPr>
            </w:pPr>
            <w:r w:rsidRPr="00BB4C6C">
              <w:rPr>
                <w:i/>
                <w:iCs/>
                <w:sz w:val="22"/>
                <w:szCs w:val="22"/>
                <w:highlight w:val="green"/>
                <w:lang w:val="en-US"/>
              </w:rPr>
              <w:lastRenderedPageBreak/>
              <w:t xml:space="preserve">The calculation of </w:t>
            </w:r>
            <w:proofErr w:type="spellStart"/>
            <w:r w:rsidRPr="00BB4C6C">
              <w:rPr>
                <w:i/>
                <w:iCs/>
                <w:sz w:val="22"/>
                <w:szCs w:val="22"/>
                <w:highlight w:val="green"/>
                <w:lang w:val="en-US"/>
              </w:rPr>
              <w:t>Lprs</w:t>
            </w:r>
            <w:proofErr w:type="spellEnd"/>
            <w:r w:rsidRPr="00BB4C6C">
              <w:rPr>
                <w:i/>
                <w:iCs/>
                <w:sz w:val="22"/>
                <w:szCs w:val="22"/>
                <w:highlight w:val="green"/>
                <w:lang w:val="en-US"/>
              </w:rPr>
              <w:t xml:space="preserve"> should be based on the type (type 1 or type 2) as UE used to report {</w:t>
            </w:r>
            <w:proofErr w:type="gramStart"/>
            <w:r w:rsidRPr="00BB4C6C">
              <w:rPr>
                <w:i/>
                <w:iCs/>
                <w:sz w:val="22"/>
                <w:szCs w:val="22"/>
                <w:highlight w:val="green"/>
                <w:lang w:val="en-US"/>
              </w:rPr>
              <w:t>N,T</w:t>
            </w:r>
            <w:proofErr w:type="gramEnd"/>
            <w:r w:rsidRPr="00BB4C6C">
              <w:rPr>
                <w:i/>
                <w:iCs/>
                <w:sz w:val="22"/>
                <w:szCs w:val="22"/>
                <w:highlight w:val="green"/>
                <w:lang w:val="en-US"/>
              </w:rPr>
              <w:t>}</w:t>
            </w:r>
          </w:p>
          <w:p w14:paraId="344EAF7E" w14:textId="6AF3CF19" w:rsidR="00022750" w:rsidRDefault="00BB4C6C" w:rsidP="002A3078">
            <w:pPr>
              <w:numPr>
                <w:ilvl w:val="1"/>
                <w:numId w:val="3"/>
              </w:numPr>
              <w:tabs>
                <w:tab w:val="num" w:pos="1440"/>
              </w:tabs>
              <w:spacing w:before="120" w:after="0"/>
              <w:jc w:val="both"/>
              <w:rPr>
                <w:sz w:val="22"/>
                <w:szCs w:val="22"/>
                <w:lang w:val="en-US" w:eastAsia="zh-CN"/>
              </w:rPr>
            </w:pPr>
            <w:r w:rsidRPr="00BB4C6C">
              <w:rPr>
                <w:i/>
                <w:iCs/>
                <w:sz w:val="22"/>
                <w:szCs w:val="22"/>
              </w:rPr>
              <w:t xml:space="preserve">Further clarify the description and notations of </w:t>
            </w:r>
            <w:proofErr w:type="spellStart"/>
            <w:r w:rsidRPr="00BB4C6C">
              <w:rPr>
                <w:i/>
                <w:iCs/>
                <w:sz w:val="22"/>
                <w:szCs w:val="22"/>
              </w:rPr>
              <w:t>Lprs</w:t>
            </w:r>
            <w:proofErr w:type="spellEnd"/>
            <w:r w:rsidRPr="00BB4C6C">
              <w:rPr>
                <w:i/>
                <w:iCs/>
                <w:sz w:val="22"/>
                <w:szCs w:val="22"/>
              </w:rPr>
              <w:t xml:space="preserve"> in 38.133 (e.g. account PRS resources within MGs; clarify period of time over which </w:t>
            </w:r>
            <w:proofErr w:type="spellStart"/>
            <w:r w:rsidRPr="00BB4C6C">
              <w:rPr>
                <w:i/>
                <w:iCs/>
                <w:sz w:val="22"/>
                <w:szCs w:val="22"/>
              </w:rPr>
              <w:t>Lprs</w:t>
            </w:r>
            <w:proofErr w:type="spellEnd"/>
            <w:r w:rsidRPr="00BB4C6C">
              <w:rPr>
                <w:i/>
                <w:iCs/>
                <w:sz w:val="22"/>
                <w:szCs w:val="22"/>
              </w:rPr>
              <w:t xml:space="preserve"> is counted)</w:t>
            </w:r>
          </w:p>
        </w:tc>
      </w:tr>
    </w:tbl>
    <w:p w14:paraId="64FD537D" w14:textId="748DA2C1" w:rsidR="00022750" w:rsidRDefault="00EF3A71" w:rsidP="00022750">
      <w:pPr>
        <w:spacing w:before="240" w:after="0"/>
        <w:jc w:val="both"/>
        <w:rPr>
          <w:sz w:val="22"/>
          <w:szCs w:val="22"/>
          <w:lang w:val="en-US" w:eastAsia="zh-CN"/>
        </w:rPr>
      </w:pPr>
      <w:r>
        <w:rPr>
          <w:sz w:val="22"/>
          <w:szCs w:val="22"/>
          <w:lang w:val="en-US" w:eastAsia="zh-CN"/>
        </w:rPr>
        <w:lastRenderedPageBreak/>
        <w:t>The measurement period on a PRS frequency layer is as follows.</w:t>
      </w:r>
    </w:p>
    <w:p w14:paraId="25906C44" w14:textId="77777777" w:rsidR="00EF3A71" w:rsidRPr="00F64187" w:rsidRDefault="00EF3A71" w:rsidP="00EF3A71">
      <w:pPr>
        <w:pStyle w:val="EQ"/>
        <w:rPr>
          <w:lang w:eastAsia="zh-CN"/>
        </w:rPr>
      </w:pPr>
      <w:bookmarkStart w:id="4" w:name="_Hlk49202850"/>
      <w:bookmarkStart w:id="5" w:name="_Hlk40394259"/>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4"/>
    <w:bookmarkEnd w:id="5"/>
    <w:p w14:paraId="30962979" w14:textId="77777777" w:rsidR="00EF3A71" w:rsidRPr="00F64187" w:rsidRDefault="00EF3A71" w:rsidP="00EF3A71">
      <w:pPr>
        <w:rPr>
          <w:rFonts w:eastAsia="MS Mincho" w:cs="v4.2.0"/>
        </w:rPr>
      </w:pPr>
      <w:r w:rsidRPr="00F64187">
        <w:rPr>
          <w:rFonts w:eastAsia="MS Mincho" w:cs="v4.2.0"/>
        </w:rPr>
        <w:t xml:space="preserve">where: </w:t>
      </w:r>
    </w:p>
    <w:p w14:paraId="7AC6C5A4" w14:textId="18F23F3C" w:rsidR="00EF3A71" w:rsidRPr="002E5C21" w:rsidRDefault="00A82563" w:rsidP="00EF3A71">
      <w:pPr>
        <w:pStyle w:val="B1"/>
      </w:pP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EF3A71" w:rsidRPr="002E5C21">
        <w:t xml:space="preserve"> is the time duration as defined in clause 5.1.6.5 of TS 38.214 [</w:t>
      </w:r>
      <w:proofErr w:type="gramStart"/>
      <w:r w:rsidR="00EF3A71" w:rsidRPr="002E5C21">
        <w:t>26, 5.1.6.5].</w:t>
      </w:r>
      <w:proofErr w:type="gramEnd"/>
    </w:p>
    <w:p w14:paraId="2B78662A" w14:textId="121AC282" w:rsidR="00EF3A71" w:rsidRDefault="00EF3A71" w:rsidP="00EF3A71">
      <w:pPr>
        <w:pStyle w:val="B1"/>
      </w:pPr>
      <m:oMath>
        <m:r>
          <w:rPr>
            <w:rFonts w:ascii="Cambria Math" w:hAnsi="Cambria Math"/>
          </w:rPr>
          <m:t>{N,T}</m:t>
        </m:r>
      </m:oMath>
      <w:r w:rsidRPr="00F64187">
        <w:t xml:space="preserve"> is UE capability combination per band where N is a duration of DL PRS symbols in ms processed every T ms for a given maximum bandwidth supported by UE as specified in clause 4.2.7.2 of TS 38.306 [14].</w:t>
      </w:r>
    </w:p>
    <w:p w14:paraId="718FE294" w14:textId="77777777" w:rsidR="00EF3A71" w:rsidRPr="002E5C21" w:rsidRDefault="00A82563" w:rsidP="00EF3A71">
      <w:pPr>
        <w:pStyle w:val="B1"/>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F3A71"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7F44353" w14:textId="77777777" w:rsidR="00EF3A71" w:rsidRPr="002E5C21" w:rsidRDefault="00A82563" w:rsidP="00EF3A71">
      <w:pPr>
        <w:pStyle w:val="B1"/>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F3A71" w:rsidRPr="002E5C21">
        <w:rPr>
          <w:rFonts w:ascii="Cambria Math" w:hAnsi="Cambria Math"/>
          <w:i/>
        </w:rPr>
        <w:t xml:space="preserve">, </w:t>
      </w:r>
      <w:r w:rsidR="00EF3A71" w:rsidRPr="002E5C21">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EF3A71" w:rsidRPr="002E5C21">
        <w:t xml:space="preserve"> and </w:t>
      </w:r>
      <m:oMath>
        <m:sSub>
          <m:sSubPr>
            <m:ctrlPr>
              <w:rPr>
                <w:rFonts w:ascii="Cambria Math" w:hAnsi="Cambria Math"/>
              </w:rPr>
            </m:ctrlPr>
          </m:sSubPr>
          <m:e>
            <m:r>
              <w:rPr>
                <w:rFonts w:ascii="Cambria Math" w:hAnsi="Cambria Math"/>
              </w:rPr>
              <m:t>MGRP</m:t>
            </m:r>
          </m:e>
          <m:sub>
            <m:r>
              <m:rPr>
                <m:nor/>
              </m:rPr>
              <m:t>i</m:t>
            </m:r>
          </m:sub>
        </m:sSub>
      </m:oMath>
      <w:r w:rsidR="00EF3A71" w:rsidRPr="002E5C21">
        <w:t>.</w:t>
      </w:r>
    </w:p>
    <w:p w14:paraId="47C41B5B" w14:textId="77777777" w:rsidR="00250B44" w:rsidRDefault="00250B44" w:rsidP="00D20516">
      <w:pPr>
        <w:pStyle w:val="B1"/>
        <w:ind w:left="284"/>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on frequency layer </w:t>
      </w:r>
      <w:proofErr w:type="spellStart"/>
      <w:r w:rsidRPr="00084103">
        <w:rPr>
          <w:i/>
          <w:iCs/>
        </w:rPr>
        <w:t>i</w:t>
      </w:r>
      <w:proofErr w:type="spellEnd"/>
      <w:r w:rsidRPr="00084103">
        <w:t>.</w:t>
      </w:r>
      <w:r>
        <w:rPr>
          <w:rFonts w:hint="eastAsia"/>
          <w:lang w:eastAsia="zh-CN"/>
        </w:rPr>
        <w:t xml:space="preserve"> </w:t>
      </w:r>
      <w:r w:rsidRPr="00C8177C">
        <w:t>If more than one PRS periodicities</w:t>
      </w:r>
      <w:r>
        <w:rPr>
          <w:rFonts w:hint="eastAsia"/>
          <w:lang w:eastAsia="zh-CN"/>
        </w:rPr>
        <w:t xml:space="preserve"> are configured in PRS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sidRPr="00C8177C">
        <w:t xml:space="preserve"> among </w:t>
      </w:r>
      <w:r>
        <w:rPr>
          <w:rFonts w:hint="eastAsia"/>
          <w:lang w:eastAsia="zh-CN"/>
        </w:rPr>
        <w:t xml:space="preserve">all </w:t>
      </w:r>
      <w:r w:rsidRPr="00C8177C">
        <w:t xml:space="preserve">DL PRS </w:t>
      </w:r>
      <w:r>
        <w:rPr>
          <w:rFonts w:hint="eastAsia"/>
          <w:lang w:eastAsia="zh-CN"/>
        </w:rPr>
        <w:t xml:space="preserve">resource sets </w:t>
      </w:r>
      <w:r w:rsidRPr="00C8177C">
        <w:t xml:space="preserve">is used to derive the measurement period of </w:t>
      </w:r>
      <w:proofErr w:type="spellStart"/>
      <w:r w:rsidRPr="00C8177C">
        <w:t>that</w:t>
      </w:r>
      <w:r>
        <w:rPr>
          <w:rFonts w:hint="eastAsia"/>
          <w:lang w:eastAsia="zh-CN"/>
        </w:rPr>
        <w:t>PRS</w:t>
      </w:r>
      <w:proofErr w:type="spellEnd"/>
      <w:r w:rsidRPr="00C8177C">
        <w:t xml:space="preserve"> frequency layer</w:t>
      </w:r>
      <w:r>
        <w:rPr>
          <w:rFonts w:hint="eastAsia"/>
          <w:lang w:eastAsia="zh-CN"/>
        </w:rPr>
        <w:t xml:space="preserve"> </w:t>
      </w:r>
      <w:proofErr w:type="spellStart"/>
      <w:r w:rsidRPr="00666C25">
        <w:rPr>
          <w:i/>
          <w:lang w:eastAsia="zh-CN"/>
        </w:rPr>
        <w:t>i</w:t>
      </w:r>
      <w:proofErr w:type="spellEnd"/>
      <w:r w:rsidRPr="00C8177C">
        <w:t>.</w:t>
      </w:r>
      <w:r>
        <w:rPr>
          <w:rFonts w:hint="eastAsia"/>
          <w:lang w:eastAsia="zh-CN"/>
        </w:rPr>
        <w:t xml:space="preserve"> </w:t>
      </w:r>
    </w:p>
    <w:p w14:paraId="1BB75E9C" w14:textId="2DE9762E" w:rsidR="00FF23FB" w:rsidRDefault="00EF3A71" w:rsidP="007C4FF1">
      <w:pPr>
        <w:spacing w:before="240" w:after="0"/>
        <w:jc w:val="both"/>
        <w:rPr>
          <w:sz w:val="22"/>
          <w:szCs w:val="22"/>
          <w:lang w:eastAsia="zh-CN"/>
        </w:rPr>
      </w:pPr>
      <w:r>
        <w:rPr>
          <w:sz w:val="22"/>
          <w:szCs w:val="22"/>
          <w:lang w:eastAsia="zh-CN"/>
        </w:rPr>
        <w:t xml:space="preserve">The ratio </w:t>
      </w:r>
      <w:proofErr w:type="spellStart"/>
      <w:r>
        <w:rPr>
          <w:sz w:val="22"/>
          <w:szCs w:val="22"/>
          <w:lang w:eastAsia="zh-CN"/>
        </w:rPr>
        <w:t>Lprs</w:t>
      </w:r>
      <w:proofErr w:type="spellEnd"/>
      <w:r>
        <w:rPr>
          <w:sz w:val="22"/>
          <w:szCs w:val="22"/>
          <w:lang w:eastAsia="zh-CN"/>
        </w:rPr>
        <w:t>/N indicates the ratio of the number of PRS symbols that UE needs to process over the number of PRS symbols that UE can process within</w:t>
      </w:r>
      <w:r w:rsidR="00C63C39">
        <w:rPr>
          <w:sz w:val="22"/>
          <w:szCs w:val="22"/>
          <w:lang w:eastAsia="zh-CN"/>
        </w:rPr>
        <w:t xml:space="preserve"> certain</w:t>
      </w:r>
      <w:r>
        <w:rPr>
          <w:sz w:val="22"/>
          <w:szCs w:val="22"/>
          <w:lang w:eastAsia="zh-CN"/>
        </w:rPr>
        <w:t xml:space="preserve"> </w:t>
      </w:r>
      <w:r w:rsidR="00D17718">
        <w:rPr>
          <w:sz w:val="22"/>
          <w:szCs w:val="22"/>
          <w:lang w:eastAsia="zh-CN"/>
        </w:rPr>
        <w:t>period of time</w:t>
      </w:r>
      <w:r w:rsidR="00C63C39">
        <w:rPr>
          <w:sz w:val="22"/>
          <w:szCs w:val="22"/>
          <w:lang w:eastAsia="zh-CN"/>
        </w:rPr>
        <w:t>.</w:t>
      </w:r>
      <w:r w:rsidR="004B3248">
        <w:rPr>
          <w:sz w:val="22"/>
          <w:szCs w:val="22"/>
          <w:lang w:eastAsia="zh-CN"/>
        </w:rPr>
        <w:t xml:space="preserve"> </w:t>
      </w:r>
      <w:r w:rsidR="00EE732F">
        <w:rPr>
          <w:sz w:val="22"/>
          <w:szCs w:val="22"/>
          <w:lang w:eastAsia="zh-CN"/>
        </w:rPr>
        <w:t xml:space="preserve">In our view the </w:t>
      </w:r>
      <w:proofErr w:type="spellStart"/>
      <w:r w:rsidR="00EE732F">
        <w:rPr>
          <w:sz w:val="22"/>
          <w:szCs w:val="22"/>
          <w:lang w:eastAsia="zh-CN"/>
        </w:rPr>
        <w:t>Lprs</w:t>
      </w:r>
      <w:proofErr w:type="spellEnd"/>
      <w:r w:rsidR="00EE732F">
        <w:rPr>
          <w:sz w:val="22"/>
          <w:szCs w:val="22"/>
          <w:lang w:eastAsia="zh-CN"/>
        </w:rPr>
        <w:t xml:space="preserve"> should be defined as </w:t>
      </w:r>
      <w:r w:rsidR="00607097">
        <w:rPr>
          <w:sz w:val="22"/>
          <w:szCs w:val="22"/>
          <w:lang w:eastAsia="zh-CN"/>
        </w:rPr>
        <w:t xml:space="preserve">the duration of </w:t>
      </w:r>
      <w:r w:rsidR="00EE732F">
        <w:rPr>
          <w:sz w:val="22"/>
          <w:szCs w:val="22"/>
          <w:lang w:eastAsia="zh-CN"/>
        </w:rPr>
        <w:t xml:space="preserve">number of PRS symbols within </w:t>
      </w:r>
      <w:r w:rsidR="00FF23FB">
        <w:rPr>
          <w:sz w:val="22"/>
          <w:szCs w:val="22"/>
          <w:lang w:eastAsia="zh-CN"/>
        </w:rPr>
        <w:t xml:space="preserve">T </w:t>
      </w:r>
      <w:proofErr w:type="spellStart"/>
      <w:r w:rsidR="00FF23FB">
        <w:rPr>
          <w:sz w:val="22"/>
          <w:szCs w:val="22"/>
          <w:lang w:eastAsia="zh-CN"/>
        </w:rPr>
        <w:t>ms</w:t>
      </w:r>
      <w:proofErr w:type="spellEnd"/>
      <w:r w:rsidR="00A739EC">
        <w:rPr>
          <w:sz w:val="22"/>
          <w:szCs w:val="22"/>
          <w:lang w:eastAsia="zh-CN"/>
        </w:rPr>
        <w:t xml:space="preserve"> because the ratio of </w:t>
      </w:r>
      <w:proofErr w:type="spellStart"/>
      <w:r w:rsidR="00A739EC">
        <w:rPr>
          <w:sz w:val="22"/>
          <w:szCs w:val="22"/>
          <w:lang w:eastAsia="zh-CN"/>
        </w:rPr>
        <w:t>Lprs</w:t>
      </w:r>
      <w:proofErr w:type="spellEnd"/>
      <w:r w:rsidR="00A739EC">
        <w:rPr>
          <w:sz w:val="22"/>
          <w:szCs w:val="22"/>
          <w:lang w:eastAsia="zh-CN"/>
        </w:rPr>
        <w:t xml:space="preserve">/N means </w:t>
      </w:r>
      <w:r w:rsidR="00FF23FB">
        <w:rPr>
          <w:sz w:val="22"/>
          <w:szCs w:val="22"/>
          <w:lang w:eastAsia="zh-CN"/>
        </w:rPr>
        <w:t xml:space="preserve">if </w:t>
      </w:r>
      <w:proofErr w:type="spellStart"/>
      <w:r w:rsidR="00FF23FB">
        <w:rPr>
          <w:sz w:val="22"/>
          <w:szCs w:val="22"/>
          <w:lang w:eastAsia="zh-CN"/>
        </w:rPr>
        <w:t>Lprs</w:t>
      </w:r>
      <w:proofErr w:type="spellEnd"/>
      <w:r w:rsidR="00FF23FB">
        <w:rPr>
          <w:sz w:val="22"/>
          <w:szCs w:val="22"/>
          <w:lang w:eastAsia="zh-CN"/>
        </w:rPr>
        <w:t xml:space="preserve"> is larger than N then additional PRS occasion is needed for UE to process </w:t>
      </w:r>
      <w:r w:rsidR="000A716B">
        <w:rPr>
          <w:sz w:val="22"/>
          <w:szCs w:val="22"/>
          <w:lang w:eastAsia="zh-CN"/>
        </w:rPr>
        <w:t xml:space="preserve">those PRS symbols beyond N. It doesn’t make sense if </w:t>
      </w:r>
      <w:proofErr w:type="spellStart"/>
      <w:r w:rsidR="000A716B">
        <w:rPr>
          <w:sz w:val="22"/>
          <w:szCs w:val="22"/>
          <w:lang w:eastAsia="zh-CN"/>
        </w:rPr>
        <w:t>Lprs</w:t>
      </w:r>
      <w:proofErr w:type="spellEnd"/>
      <w:r w:rsidR="000A716B">
        <w:rPr>
          <w:sz w:val="22"/>
          <w:szCs w:val="22"/>
          <w:lang w:eastAsia="zh-CN"/>
        </w:rPr>
        <w:t xml:space="preserve"> and N are defined with different time period.</w:t>
      </w:r>
    </w:p>
    <w:p w14:paraId="0C38125A" w14:textId="142D9316" w:rsidR="000A716B" w:rsidRDefault="000A716B" w:rsidP="007C4FF1">
      <w:pPr>
        <w:spacing w:before="240" w:after="0"/>
        <w:jc w:val="both"/>
        <w:rPr>
          <w:sz w:val="22"/>
          <w:szCs w:val="22"/>
          <w:lang w:eastAsia="zh-CN"/>
        </w:rPr>
      </w:pPr>
      <w:r>
        <w:rPr>
          <w:sz w:val="22"/>
          <w:szCs w:val="22"/>
          <w:lang w:eastAsia="zh-CN"/>
        </w:rPr>
        <w:t xml:space="preserve">Since UE is not expected to measure PRS symbols outside of measurement gap, only the PRS resources within measurement gap are counted for </w:t>
      </w:r>
      <w:proofErr w:type="spellStart"/>
      <w:r>
        <w:rPr>
          <w:sz w:val="22"/>
          <w:szCs w:val="22"/>
          <w:lang w:eastAsia="zh-CN"/>
        </w:rPr>
        <w:t>Lprs</w:t>
      </w:r>
      <w:proofErr w:type="spellEnd"/>
      <w:r>
        <w:rPr>
          <w:sz w:val="22"/>
          <w:szCs w:val="22"/>
          <w:lang w:eastAsia="zh-CN"/>
        </w:rPr>
        <w:t>.</w:t>
      </w:r>
    </w:p>
    <w:p w14:paraId="2F588F5C" w14:textId="2B286626" w:rsidR="00A42209" w:rsidRPr="00D23A1B" w:rsidRDefault="00A42209" w:rsidP="00A42209">
      <w:pPr>
        <w:spacing w:before="240" w:after="0"/>
        <w:jc w:val="both"/>
        <w:rPr>
          <w:b/>
          <w:bCs/>
          <w:sz w:val="22"/>
          <w:szCs w:val="22"/>
          <w:lang w:val="en-US" w:eastAsia="zh-CN"/>
        </w:rPr>
      </w:pPr>
      <w:r w:rsidRPr="00D23A1B">
        <w:rPr>
          <w:b/>
          <w:bCs/>
          <w:sz w:val="22"/>
          <w:szCs w:val="22"/>
          <w:lang w:val="en-US" w:eastAsia="zh-CN"/>
        </w:rPr>
        <w:t xml:space="preserve">Proposal </w:t>
      </w:r>
      <w:r w:rsidR="000620C3">
        <w:rPr>
          <w:b/>
          <w:bCs/>
          <w:sz w:val="22"/>
          <w:szCs w:val="22"/>
          <w:lang w:val="en-US" w:eastAsia="zh-CN"/>
        </w:rPr>
        <w:t>2</w:t>
      </w:r>
      <w:r w:rsidRPr="00D23A1B">
        <w:rPr>
          <w:b/>
          <w:bCs/>
          <w:sz w:val="22"/>
          <w:szCs w:val="22"/>
          <w:lang w:val="en-US" w:eastAsia="zh-CN"/>
        </w:rPr>
        <w:t xml:space="preserve">: </w:t>
      </w:r>
      <w:proofErr w:type="spellStart"/>
      <w:r w:rsidRPr="00A42209">
        <w:rPr>
          <w:b/>
          <w:bCs/>
          <w:sz w:val="22"/>
          <w:szCs w:val="22"/>
          <w:lang w:eastAsia="zh-CN"/>
        </w:rPr>
        <w:t>Lprs</w:t>
      </w:r>
      <w:proofErr w:type="spellEnd"/>
      <w:r w:rsidRPr="00A42209">
        <w:rPr>
          <w:b/>
          <w:bCs/>
          <w:sz w:val="22"/>
          <w:szCs w:val="22"/>
          <w:lang w:eastAsia="zh-CN"/>
        </w:rPr>
        <w:t xml:space="preserve"> </w:t>
      </w:r>
      <w:r>
        <w:rPr>
          <w:b/>
          <w:bCs/>
          <w:sz w:val="22"/>
          <w:szCs w:val="22"/>
          <w:lang w:eastAsia="zh-CN"/>
        </w:rPr>
        <w:t>is</w:t>
      </w:r>
      <w:r w:rsidR="003D58EC">
        <w:rPr>
          <w:b/>
          <w:bCs/>
          <w:sz w:val="22"/>
          <w:szCs w:val="22"/>
          <w:lang w:eastAsia="zh-CN"/>
        </w:rPr>
        <w:t xml:space="preserve"> defined as</w:t>
      </w:r>
      <w:r w:rsidRPr="00A42209">
        <w:rPr>
          <w:b/>
          <w:bCs/>
          <w:sz w:val="22"/>
          <w:szCs w:val="22"/>
          <w:lang w:eastAsia="zh-CN"/>
        </w:rPr>
        <w:t xml:space="preserve"> the time duration </w:t>
      </w:r>
      <w:r w:rsidR="003D58EC">
        <w:rPr>
          <w:b/>
          <w:bCs/>
          <w:sz w:val="22"/>
          <w:szCs w:val="22"/>
          <w:lang w:eastAsia="zh-CN"/>
        </w:rPr>
        <w:t xml:space="preserve">in </w:t>
      </w:r>
      <w:proofErr w:type="spellStart"/>
      <w:r w:rsidR="003D58EC">
        <w:rPr>
          <w:b/>
          <w:bCs/>
          <w:sz w:val="22"/>
          <w:szCs w:val="22"/>
          <w:lang w:eastAsia="zh-CN"/>
        </w:rPr>
        <w:t>ms</w:t>
      </w:r>
      <w:proofErr w:type="spellEnd"/>
      <w:r w:rsidR="003D58EC">
        <w:rPr>
          <w:b/>
          <w:bCs/>
          <w:sz w:val="22"/>
          <w:szCs w:val="22"/>
          <w:lang w:eastAsia="zh-CN"/>
        </w:rPr>
        <w:t xml:space="preserve"> </w:t>
      </w:r>
      <w:r w:rsidRPr="00A42209">
        <w:rPr>
          <w:b/>
          <w:bCs/>
          <w:sz w:val="22"/>
          <w:szCs w:val="22"/>
          <w:lang w:eastAsia="zh-CN"/>
        </w:rPr>
        <w:t xml:space="preserve">of </w:t>
      </w:r>
      <w:r w:rsidR="003D58EC">
        <w:rPr>
          <w:b/>
          <w:bCs/>
          <w:sz w:val="22"/>
          <w:szCs w:val="22"/>
          <w:lang w:eastAsia="zh-CN"/>
        </w:rPr>
        <w:t xml:space="preserve">the </w:t>
      </w:r>
      <w:r w:rsidRPr="00A42209">
        <w:rPr>
          <w:b/>
          <w:bCs/>
          <w:sz w:val="22"/>
          <w:szCs w:val="22"/>
          <w:lang w:eastAsia="zh-CN"/>
        </w:rPr>
        <w:t>number of PRS symbols</w:t>
      </w:r>
      <w:r w:rsidR="003D58EC">
        <w:rPr>
          <w:b/>
          <w:bCs/>
          <w:sz w:val="22"/>
          <w:szCs w:val="22"/>
          <w:lang w:eastAsia="zh-CN"/>
        </w:rPr>
        <w:t xml:space="preserve"> </w:t>
      </w:r>
      <w:r w:rsidR="003D58EC" w:rsidRPr="00A42209">
        <w:rPr>
          <w:b/>
          <w:bCs/>
          <w:sz w:val="22"/>
          <w:szCs w:val="22"/>
          <w:lang w:eastAsia="zh-CN"/>
        </w:rPr>
        <w:t xml:space="preserve">available </w:t>
      </w:r>
      <w:r w:rsidR="003D58EC">
        <w:rPr>
          <w:b/>
          <w:bCs/>
          <w:sz w:val="22"/>
          <w:szCs w:val="22"/>
          <w:lang w:eastAsia="zh-CN"/>
        </w:rPr>
        <w:t>with measurement gap(s)</w:t>
      </w:r>
      <w:r w:rsidRPr="00A42209">
        <w:rPr>
          <w:b/>
          <w:bCs/>
          <w:sz w:val="22"/>
          <w:szCs w:val="22"/>
          <w:lang w:eastAsia="zh-CN"/>
        </w:rPr>
        <w:t xml:space="preserve"> </w:t>
      </w:r>
      <w:r w:rsidR="001C3516" w:rsidRPr="00A42209">
        <w:rPr>
          <w:b/>
          <w:bCs/>
          <w:sz w:val="22"/>
          <w:szCs w:val="22"/>
          <w:lang w:eastAsia="zh-CN"/>
        </w:rPr>
        <w:t xml:space="preserve">during </w:t>
      </w:r>
      <w:r w:rsidR="000A716B">
        <w:rPr>
          <w:b/>
          <w:bCs/>
          <w:sz w:val="22"/>
          <w:szCs w:val="22"/>
          <w:lang w:eastAsia="zh-CN"/>
        </w:rPr>
        <w:t xml:space="preserve">time </w:t>
      </w:r>
      <w:r w:rsidR="003D58EC">
        <w:rPr>
          <w:b/>
          <w:bCs/>
          <w:sz w:val="22"/>
          <w:szCs w:val="22"/>
          <w:lang w:eastAsia="zh-CN"/>
        </w:rPr>
        <w:t xml:space="preserve">period T </w:t>
      </w:r>
      <w:proofErr w:type="spellStart"/>
      <w:r w:rsidR="003D58EC">
        <w:rPr>
          <w:b/>
          <w:bCs/>
          <w:sz w:val="22"/>
          <w:szCs w:val="22"/>
          <w:lang w:eastAsia="zh-CN"/>
        </w:rPr>
        <w:t>ms</w:t>
      </w:r>
      <w:proofErr w:type="spellEnd"/>
      <w:r w:rsidR="003D58EC">
        <w:rPr>
          <w:b/>
          <w:bCs/>
          <w:sz w:val="22"/>
          <w:szCs w:val="22"/>
          <w:lang w:eastAsia="zh-CN"/>
        </w:rPr>
        <w:t>.</w:t>
      </w:r>
    </w:p>
    <w:p w14:paraId="0B614B1B" w14:textId="20875DBE" w:rsidR="00A42209" w:rsidRDefault="00A42209" w:rsidP="007C4FF1">
      <w:pPr>
        <w:spacing w:before="240" w:after="0"/>
        <w:jc w:val="both"/>
        <w:rPr>
          <w:sz w:val="22"/>
          <w:szCs w:val="22"/>
          <w:lang w:val="en-US" w:eastAsia="zh-CN"/>
        </w:rPr>
      </w:pPr>
    </w:p>
    <w:p w14:paraId="740F2FD7" w14:textId="5B602025" w:rsidR="00C730B8" w:rsidRPr="00B94C3A" w:rsidRDefault="00C730B8" w:rsidP="00C730B8">
      <w:pPr>
        <w:pStyle w:val="Heading2"/>
        <w:rPr>
          <w:lang w:eastAsia="zh-CN"/>
        </w:rPr>
      </w:pPr>
      <w:r>
        <w:rPr>
          <w:lang w:eastAsia="zh-CN"/>
        </w:rPr>
        <w:t xml:space="preserve">2.3 </w:t>
      </w:r>
      <w:r w:rsidRPr="00B94C3A">
        <w:rPr>
          <w:lang w:eastAsia="zh-CN"/>
        </w:rPr>
        <w:t>PRS periodicities</w:t>
      </w:r>
    </w:p>
    <w:tbl>
      <w:tblPr>
        <w:tblStyle w:val="TableGrid"/>
        <w:tblW w:w="0" w:type="auto"/>
        <w:tblLook w:val="04A0" w:firstRow="1" w:lastRow="0" w:firstColumn="1" w:lastColumn="0" w:noHBand="0" w:noVBand="1"/>
      </w:tblPr>
      <w:tblGrid>
        <w:gridCol w:w="9629"/>
      </w:tblGrid>
      <w:tr w:rsidR="00A42209" w14:paraId="78E86C70" w14:textId="77777777" w:rsidTr="0022503B">
        <w:tc>
          <w:tcPr>
            <w:tcW w:w="9629" w:type="dxa"/>
          </w:tcPr>
          <w:p w14:paraId="55EF2911" w14:textId="3E30320F" w:rsidR="0096429E" w:rsidRPr="0096429E" w:rsidRDefault="0096429E" w:rsidP="002A3078">
            <w:pPr>
              <w:numPr>
                <w:ilvl w:val="0"/>
                <w:numId w:val="3"/>
              </w:numPr>
              <w:spacing w:before="120" w:after="0"/>
              <w:jc w:val="both"/>
              <w:rPr>
                <w:i/>
                <w:iCs/>
                <w:sz w:val="22"/>
                <w:szCs w:val="22"/>
                <w:lang w:val="en-US"/>
              </w:rPr>
            </w:pPr>
            <w:r w:rsidRPr="0096429E">
              <w:rPr>
                <w:i/>
                <w:iCs/>
                <w:sz w:val="22"/>
                <w:szCs w:val="22"/>
                <w:lang w:val="en-US"/>
              </w:rPr>
              <w:t xml:space="preserve">FFS: the need to decide on the order of steps to derive </w:t>
            </w:r>
            <m:oMath>
              <m:sSub>
                <m:sSubPr>
                  <m:ctrlPr>
                    <w:rPr>
                      <w:rFonts w:ascii="Cambria Math" w:hAnsi="Cambria Math"/>
                      <w:i/>
                      <w:iCs/>
                      <w:sz w:val="22"/>
                      <w:szCs w:val="22"/>
                      <w:lang w:val="en-US"/>
                    </w:rPr>
                  </m:ctrlPr>
                </m:sSubPr>
                <m:e>
                  <m:r>
                    <w:rPr>
                      <w:rFonts w:ascii="Cambria Math" w:hAnsi="Cambria Math"/>
                      <w:sz w:val="22"/>
                      <w:szCs w:val="22"/>
                    </w:rPr>
                    <m:t>T</m:t>
                  </m:r>
                </m:e>
                <m:sub>
                  <m:r>
                    <w:rPr>
                      <w:rFonts w:ascii="Cambria Math" w:hAnsi="Cambria Math"/>
                      <w:sz w:val="22"/>
                      <w:szCs w:val="22"/>
                    </w:rPr>
                    <m:t>PRS,i</m:t>
                  </m:r>
                </m:sub>
              </m:sSub>
            </m:oMath>
          </w:p>
          <w:p w14:paraId="53074A7D" w14:textId="6B179567" w:rsidR="0096429E" w:rsidRPr="0096429E" w:rsidRDefault="0096429E" w:rsidP="002A3078">
            <w:pPr>
              <w:numPr>
                <w:ilvl w:val="1"/>
                <w:numId w:val="3"/>
              </w:numPr>
              <w:tabs>
                <w:tab w:val="num" w:pos="1440"/>
              </w:tabs>
              <w:spacing w:before="120" w:after="0"/>
              <w:jc w:val="both"/>
              <w:rPr>
                <w:i/>
                <w:iCs/>
                <w:sz w:val="22"/>
                <w:szCs w:val="22"/>
                <w:lang w:val="en-US"/>
              </w:rPr>
            </w:pPr>
            <w:r w:rsidRPr="0096429E">
              <w:rPr>
                <w:i/>
                <w:iCs/>
                <w:sz w:val="22"/>
                <w:szCs w:val="22"/>
                <w:lang w:val="en-US"/>
              </w:rPr>
              <w:t xml:space="preserve">Order for steps to derive </w:t>
            </w:r>
            <m:oMath>
              <m:sSub>
                <m:sSubPr>
                  <m:ctrlPr>
                    <w:rPr>
                      <w:rFonts w:ascii="Cambria Math" w:hAnsi="Cambria Math"/>
                      <w:i/>
                      <w:iCs/>
                      <w:sz w:val="22"/>
                      <w:szCs w:val="22"/>
                      <w:lang w:val="en-US"/>
                    </w:rPr>
                  </m:ctrlPr>
                </m:sSubPr>
                <m:e>
                  <m:r>
                    <w:rPr>
                      <w:rFonts w:ascii="Cambria Math" w:hAnsi="Cambria Math"/>
                      <w:sz w:val="22"/>
                      <w:szCs w:val="22"/>
                    </w:rPr>
                    <m:t>T</m:t>
                  </m:r>
                </m:e>
                <m:sub>
                  <m:r>
                    <w:rPr>
                      <w:rFonts w:ascii="Cambria Math" w:hAnsi="Cambria Math"/>
                      <w:sz w:val="22"/>
                      <w:szCs w:val="22"/>
                    </w:rPr>
                    <m:t>PRS,i</m:t>
                  </m:r>
                </m:sub>
              </m:sSub>
            </m:oMath>
          </w:p>
          <w:p w14:paraId="59C18B07" w14:textId="77777777" w:rsidR="0096429E" w:rsidRPr="0096429E" w:rsidRDefault="0096429E" w:rsidP="002A3078">
            <w:pPr>
              <w:numPr>
                <w:ilvl w:val="2"/>
                <w:numId w:val="3"/>
              </w:numPr>
              <w:tabs>
                <w:tab w:val="num" w:pos="2160"/>
              </w:tabs>
              <w:spacing w:before="120" w:after="0"/>
              <w:jc w:val="both"/>
              <w:rPr>
                <w:i/>
                <w:iCs/>
                <w:sz w:val="22"/>
                <w:szCs w:val="22"/>
                <w:lang w:val="en-US"/>
              </w:rPr>
            </w:pPr>
            <w:r w:rsidRPr="0096429E">
              <w:rPr>
                <w:i/>
                <w:iCs/>
                <w:sz w:val="22"/>
                <w:szCs w:val="22"/>
              </w:rPr>
              <w:t>Option 1</w:t>
            </w:r>
          </w:p>
          <w:p w14:paraId="70FF81C7" w14:textId="77777777" w:rsidR="0096429E" w:rsidRPr="0096429E" w:rsidRDefault="0096429E" w:rsidP="002A3078">
            <w:pPr>
              <w:numPr>
                <w:ilvl w:val="3"/>
                <w:numId w:val="3"/>
              </w:numPr>
              <w:spacing w:before="120" w:after="0"/>
              <w:jc w:val="both"/>
              <w:rPr>
                <w:i/>
                <w:iCs/>
                <w:sz w:val="22"/>
                <w:szCs w:val="22"/>
                <w:lang w:val="en-US"/>
              </w:rPr>
            </w:pPr>
            <w:r w:rsidRPr="0096429E">
              <w:rPr>
                <w:i/>
                <w:iCs/>
                <w:sz w:val="22"/>
                <w:szCs w:val="22"/>
              </w:rPr>
              <w:t>The applying order to scale the PRS periodicity should be</w:t>
            </w:r>
          </w:p>
          <w:p w14:paraId="1522A143" w14:textId="77777777" w:rsidR="0096429E" w:rsidRPr="0096429E" w:rsidRDefault="0096429E" w:rsidP="002A3078">
            <w:pPr>
              <w:numPr>
                <w:ilvl w:val="3"/>
                <w:numId w:val="3"/>
              </w:numPr>
              <w:spacing w:before="120" w:after="0"/>
              <w:jc w:val="both"/>
              <w:rPr>
                <w:i/>
                <w:iCs/>
                <w:sz w:val="22"/>
                <w:szCs w:val="22"/>
                <w:lang w:val="en-US"/>
              </w:rPr>
            </w:pPr>
            <w:r w:rsidRPr="0096429E">
              <w:rPr>
                <w:i/>
                <w:iCs/>
                <w:sz w:val="22"/>
                <w:szCs w:val="22"/>
              </w:rPr>
              <w:t>A): The PRS periodicity indicated by “NR-DL-PRS-Periodicity-and-ResourceSetSlotOffset-r16”</w:t>
            </w:r>
          </w:p>
          <w:p w14:paraId="6C914574" w14:textId="77777777" w:rsidR="0096429E" w:rsidRPr="0096429E" w:rsidRDefault="0096429E" w:rsidP="002A3078">
            <w:pPr>
              <w:numPr>
                <w:ilvl w:val="3"/>
                <w:numId w:val="3"/>
              </w:numPr>
              <w:spacing w:before="120" w:after="0"/>
              <w:jc w:val="both"/>
              <w:rPr>
                <w:i/>
                <w:iCs/>
                <w:sz w:val="22"/>
                <w:szCs w:val="22"/>
                <w:lang w:val="en-US"/>
              </w:rPr>
            </w:pPr>
            <w:r w:rsidRPr="0096429E">
              <w:rPr>
                <w:i/>
                <w:iCs/>
                <w:sz w:val="22"/>
                <w:szCs w:val="22"/>
              </w:rPr>
              <w:t xml:space="preserve">B): Scale the PRS periodicity based on inter-period muting pattern </w:t>
            </w:r>
          </w:p>
          <w:p w14:paraId="1C22633C" w14:textId="3235A0DC" w:rsidR="0096429E" w:rsidRPr="0096429E" w:rsidRDefault="0096429E" w:rsidP="002A3078">
            <w:pPr>
              <w:numPr>
                <w:ilvl w:val="3"/>
                <w:numId w:val="3"/>
              </w:numPr>
              <w:spacing w:before="120" w:after="0"/>
              <w:jc w:val="both"/>
              <w:rPr>
                <w:i/>
                <w:iCs/>
                <w:sz w:val="22"/>
                <w:szCs w:val="22"/>
                <w:lang w:val="en-US"/>
              </w:rPr>
            </w:pPr>
            <w:r w:rsidRPr="0096429E">
              <w:rPr>
                <w:i/>
                <w:iCs/>
                <w:sz w:val="22"/>
                <w:szCs w:val="22"/>
              </w:rPr>
              <w:t>C): Derive the frequency layer specific periodicity (</w:t>
            </w:r>
            <m:oMath>
              <m:sSub>
                <m:sSubPr>
                  <m:ctrlPr>
                    <w:rPr>
                      <w:rFonts w:ascii="Cambria Math" w:hAnsi="Cambria Math"/>
                      <w:i/>
                      <w:iCs/>
                      <w:sz w:val="22"/>
                      <w:szCs w:val="22"/>
                      <w:lang w:val="en-US"/>
                    </w:rPr>
                  </m:ctrlPr>
                </m:sSubPr>
                <m:e>
                  <m:r>
                    <w:rPr>
                      <w:rFonts w:ascii="Cambria Math" w:hAnsi="Cambria Math"/>
                      <w:sz w:val="22"/>
                      <w:szCs w:val="22"/>
                    </w:rPr>
                    <m:t>T</m:t>
                  </m:r>
                </m:e>
                <m:sub>
                  <m:r>
                    <w:rPr>
                      <w:rFonts w:ascii="Cambria Math" w:hAnsi="Cambria Math"/>
                      <w:sz w:val="22"/>
                      <w:szCs w:val="22"/>
                    </w:rPr>
                    <m:t>PRS,i</m:t>
                  </m:r>
                </m:sub>
              </m:sSub>
            </m:oMath>
            <w:r w:rsidRPr="0096429E">
              <w:rPr>
                <w:i/>
                <w:iCs/>
                <w:sz w:val="22"/>
                <w:szCs w:val="22"/>
              </w:rPr>
              <w:t xml:space="preserve">) if multiple periodicities are configured in this layer </w:t>
            </w:r>
          </w:p>
          <w:p w14:paraId="6E45C471" w14:textId="7F715FDF" w:rsidR="0096429E" w:rsidRPr="0096429E" w:rsidRDefault="0096429E" w:rsidP="002A3078">
            <w:pPr>
              <w:numPr>
                <w:ilvl w:val="3"/>
                <w:numId w:val="3"/>
              </w:numPr>
              <w:spacing w:before="120" w:after="0"/>
              <w:jc w:val="both"/>
              <w:rPr>
                <w:i/>
                <w:iCs/>
                <w:sz w:val="22"/>
                <w:szCs w:val="22"/>
                <w:lang w:val="en-US"/>
              </w:rPr>
            </w:pPr>
            <w:r w:rsidRPr="0096429E">
              <w:rPr>
                <w:i/>
                <w:iCs/>
                <w:sz w:val="22"/>
                <w:szCs w:val="22"/>
              </w:rPr>
              <w:t>D): Derive the available periodicity within MGs (</w:t>
            </w:r>
            <m:oMath>
              <m:sSub>
                <m:sSubPr>
                  <m:ctrlPr>
                    <w:rPr>
                      <w:rFonts w:ascii="Cambria Math" w:hAnsi="Cambria Math"/>
                      <w:i/>
                      <w:iCs/>
                      <w:sz w:val="22"/>
                      <w:szCs w:val="22"/>
                      <w:lang w:val="en-US"/>
                    </w:rPr>
                  </m:ctrlPr>
                </m:sSubPr>
                <m:e>
                  <m:r>
                    <w:rPr>
                      <w:rFonts w:ascii="Cambria Math" w:hAnsi="Cambria Math"/>
                      <w:sz w:val="22"/>
                      <w:szCs w:val="22"/>
                    </w:rPr>
                    <m:t>T</m:t>
                  </m:r>
                </m:e>
                <m:sub>
                  <m:r>
                    <w:rPr>
                      <w:rFonts w:ascii="Cambria Math" w:hAnsi="Cambria Math"/>
                      <w:sz w:val="22"/>
                      <w:szCs w:val="22"/>
                    </w:rPr>
                    <m:t>available_PRS,i</m:t>
                  </m:r>
                </m:sub>
              </m:sSub>
            </m:oMath>
            <w:r w:rsidRPr="0096429E">
              <w:rPr>
                <w:i/>
                <w:iCs/>
                <w:sz w:val="22"/>
                <w:szCs w:val="22"/>
              </w:rPr>
              <w:t>)</w:t>
            </w:r>
          </w:p>
          <w:p w14:paraId="058E267B" w14:textId="5BCE71E9" w:rsidR="0096429E" w:rsidRPr="0096429E" w:rsidRDefault="0096429E" w:rsidP="002A3078">
            <w:pPr>
              <w:numPr>
                <w:ilvl w:val="3"/>
                <w:numId w:val="3"/>
              </w:numPr>
              <w:spacing w:before="120" w:after="0"/>
              <w:jc w:val="both"/>
              <w:rPr>
                <w:i/>
                <w:iCs/>
                <w:sz w:val="22"/>
                <w:szCs w:val="22"/>
                <w:lang w:val="en-US"/>
              </w:rPr>
            </w:pPr>
            <w:r w:rsidRPr="0096429E">
              <w:rPr>
                <w:i/>
                <w:iCs/>
                <w:sz w:val="22"/>
                <w:szCs w:val="22"/>
              </w:rPr>
              <w:t>E): Derive the effective periodicity based on PRS processing time (</w:t>
            </w:r>
            <m:oMath>
              <m:sSub>
                <m:sSubPr>
                  <m:ctrlPr>
                    <w:rPr>
                      <w:rFonts w:ascii="Cambria Math" w:hAnsi="Cambria Math"/>
                      <w:i/>
                      <w:iCs/>
                      <w:sz w:val="22"/>
                      <w:szCs w:val="22"/>
                      <w:lang w:val="en-US"/>
                    </w:rPr>
                  </m:ctrlPr>
                </m:sSubPr>
                <m:e>
                  <m:r>
                    <w:rPr>
                      <w:rFonts w:ascii="Cambria Math" w:hAnsi="Cambria Math"/>
                      <w:sz w:val="22"/>
                      <w:szCs w:val="22"/>
                    </w:rPr>
                    <m:t>T</m:t>
                  </m:r>
                </m:e>
                <m:sub>
                  <m:r>
                    <w:rPr>
                      <w:rFonts w:ascii="Cambria Math" w:hAnsi="Cambria Math"/>
                      <w:sz w:val="22"/>
                      <w:szCs w:val="22"/>
                    </w:rPr>
                    <m:t>effect,i</m:t>
                  </m:r>
                </m:sub>
              </m:sSub>
            </m:oMath>
            <w:r w:rsidRPr="0096429E">
              <w:rPr>
                <w:i/>
                <w:iCs/>
                <w:sz w:val="22"/>
                <w:szCs w:val="22"/>
              </w:rPr>
              <w:t>)</w:t>
            </w:r>
          </w:p>
          <w:p w14:paraId="76B0D501" w14:textId="34161E67" w:rsidR="00A42209" w:rsidRPr="0096429E" w:rsidRDefault="0096429E" w:rsidP="002A3078">
            <w:pPr>
              <w:numPr>
                <w:ilvl w:val="2"/>
                <w:numId w:val="3"/>
              </w:numPr>
              <w:tabs>
                <w:tab w:val="num" w:pos="2160"/>
              </w:tabs>
              <w:spacing w:before="120" w:after="0"/>
              <w:jc w:val="both"/>
              <w:rPr>
                <w:sz w:val="22"/>
                <w:szCs w:val="22"/>
                <w:lang w:val="en-US" w:eastAsia="zh-CN"/>
              </w:rPr>
            </w:pPr>
            <w:r w:rsidRPr="0096429E">
              <w:rPr>
                <w:i/>
                <w:iCs/>
                <w:sz w:val="22"/>
                <w:szCs w:val="22"/>
                <w:lang w:val="en-US"/>
              </w:rPr>
              <w:lastRenderedPageBreak/>
              <w:t>Other options are not precluded</w:t>
            </w:r>
          </w:p>
        </w:tc>
      </w:tr>
    </w:tbl>
    <w:p w14:paraId="035EF6E5" w14:textId="0605217A" w:rsidR="008A7654" w:rsidRDefault="00934DC5" w:rsidP="00A42209">
      <w:pPr>
        <w:spacing w:before="240" w:after="0"/>
        <w:jc w:val="both"/>
        <w:rPr>
          <w:sz w:val="22"/>
          <w:szCs w:val="22"/>
          <w:lang w:val="en-US" w:eastAsia="zh-CN"/>
        </w:rPr>
      </w:pPr>
      <w:r>
        <w:rPr>
          <w:sz w:val="22"/>
          <w:szCs w:val="22"/>
          <w:lang w:val="en-US" w:eastAsia="zh-CN"/>
        </w:rPr>
        <w:lastRenderedPageBreak/>
        <w:t>Firstly, we don’t think there would be any standardization efforts needed for these steps</w:t>
      </w:r>
      <w:r w:rsidR="008A7654">
        <w:rPr>
          <w:sz w:val="22"/>
          <w:szCs w:val="22"/>
          <w:lang w:val="en-US" w:eastAsia="zh-CN"/>
        </w:rPr>
        <w:t>.</w:t>
      </w:r>
      <w:r>
        <w:rPr>
          <w:sz w:val="22"/>
          <w:szCs w:val="22"/>
          <w:lang w:val="en-US" w:eastAsia="zh-CN"/>
        </w:rPr>
        <w:t xml:space="preserve"> As long as the periodicities are defined clearly in the spec, there would be no ambiguity of the requirements.</w:t>
      </w:r>
      <w:r w:rsidR="003F6D1D">
        <w:rPr>
          <w:sz w:val="22"/>
          <w:szCs w:val="22"/>
          <w:lang w:val="en-US" w:eastAsia="zh-CN"/>
        </w:rPr>
        <w:t xml:space="preserve"> </w:t>
      </w:r>
    </w:p>
    <w:p w14:paraId="41D4C239" w14:textId="4A76D5CF" w:rsidR="008A7654" w:rsidRPr="008A7654" w:rsidRDefault="008A7654" w:rsidP="008A7654">
      <w:pPr>
        <w:spacing w:before="240" w:after="0"/>
        <w:jc w:val="both"/>
        <w:rPr>
          <w:b/>
          <w:bCs/>
          <w:sz w:val="22"/>
          <w:szCs w:val="22"/>
          <w:lang w:eastAsia="zh-CN"/>
        </w:rPr>
      </w:pPr>
      <w:r w:rsidRPr="00D23A1B">
        <w:rPr>
          <w:b/>
          <w:bCs/>
          <w:sz w:val="22"/>
          <w:szCs w:val="22"/>
          <w:lang w:val="en-US" w:eastAsia="zh-CN"/>
        </w:rPr>
        <w:t xml:space="preserve">Proposal </w:t>
      </w:r>
      <w:r w:rsidR="00187212">
        <w:rPr>
          <w:b/>
          <w:bCs/>
          <w:sz w:val="22"/>
          <w:szCs w:val="22"/>
          <w:lang w:val="en-US" w:eastAsia="zh-CN"/>
        </w:rPr>
        <w:t>3</w:t>
      </w:r>
      <w:r w:rsidRPr="00D23A1B">
        <w:rPr>
          <w:b/>
          <w:bCs/>
          <w:sz w:val="22"/>
          <w:szCs w:val="22"/>
          <w:lang w:val="en-US" w:eastAsia="zh-CN"/>
        </w:rPr>
        <w:t xml:space="preserve">: </w:t>
      </w:r>
      <w:r w:rsidR="008559B8">
        <w:rPr>
          <w:b/>
          <w:bCs/>
          <w:sz w:val="22"/>
          <w:szCs w:val="22"/>
          <w:lang w:eastAsia="zh-CN"/>
        </w:rPr>
        <w:t>No need to specify steps on deriving periodicities in the measurement period requirements</w:t>
      </w:r>
      <w:r>
        <w:rPr>
          <w:b/>
          <w:bCs/>
          <w:sz w:val="22"/>
          <w:szCs w:val="22"/>
          <w:lang w:eastAsia="zh-CN"/>
        </w:rPr>
        <w:t>.</w:t>
      </w:r>
    </w:p>
    <w:p w14:paraId="7E14DAF3" w14:textId="4461CE8E" w:rsidR="00D57D0E" w:rsidRDefault="00D57D0E" w:rsidP="007C4FF1">
      <w:pPr>
        <w:spacing w:before="240" w:after="0"/>
        <w:jc w:val="both"/>
        <w:rPr>
          <w:sz w:val="22"/>
          <w:szCs w:val="22"/>
          <w:lang w:val="en-US" w:eastAsia="zh-CN"/>
        </w:rPr>
      </w:pPr>
    </w:p>
    <w:p w14:paraId="004F98DE" w14:textId="040103E1" w:rsidR="008559B8" w:rsidRPr="00B94C3A" w:rsidRDefault="008559B8" w:rsidP="008559B8">
      <w:pPr>
        <w:pStyle w:val="Heading2"/>
        <w:rPr>
          <w:lang w:eastAsia="zh-CN"/>
        </w:rPr>
      </w:pPr>
      <w:r>
        <w:rPr>
          <w:lang w:eastAsia="zh-CN"/>
        </w:rPr>
        <w:t xml:space="preserve">2.4 </w:t>
      </w:r>
      <w:r w:rsidRPr="00B94C3A">
        <w:rPr>
          <w:lang w:eastAsia="zh-CN"/>
        </w:rPr>
        <w:t xml:space="preserve">Measurement period </w:t>
      </w:r>
      <w:r w:rsidR="00E22FBD">
        <w:rPr>
          <w:lang w:eastAsia="zh-CN"/>
        </w:rPr>
        <w:t>requirements</w:t>
      </w:r>
    </w:p>
    <w:tbl>
      <w:tblPr>
        <w:tblStyle w:val="TableGrid"/>
        <w:tblW w:w="0" w:type="auto"/>
        <w:tblLook w:val="04A0" w:firstRow="1" w:lastRow="0" w:firstColumn="1" w:lastColumn="0" w:noHBand="0" w:noVBand="1"/>
      </w:tblPr>
      <w:tblGrid>
        <w:gridCol w:w="9629"/>
      </w:tblGrid>
      <w:tr w:rsidR="008559B8" w14:paraId="6EC4AB19" w14:textId="77777777" w:rsidTr="00FD3198">
        <w:tc>
          <w:tcPr>
            <w:tcW w:w="9629" w:type="dxa"/>
          </w:tcPr>
          <w:p w14:paraId="192E0A67" w14:textId="77777777" w:rsidR="008559B8" w:rsidRPr="008559B8" w:rsidRDefault="008559B8" w:rsidP="002A3078">
            <w:pPr>
              <w:numPr>
                <w:ilvl w:val="0"/>
                <w:numId w:val="3"/>
              </w:numPr>
              <w:tabs>
                <w:tab w:val="num" w:pos="720"/>
                <w:tab w:val="num" w:pos="1440"/>
              </w:tabs>
              <w:spacing w:before="120" w:after="0"/>
              <w:jc w:val="both"/>
              <w:rPr>
                <w:i/>
                <w:iCs/>
                <w:sz w:val="22"/>
                <w:szCs w:val="22"/>
                <w:highlight w:val="green"/>
                <w:lang w:val="en-US"/>
              </w:rPr>
            </w:pPr>
            <w:r w:rsidRPr="008559B8">
              <w:rPr>
                <w:i/>
                <w:iCs/>
                <w:sz w:val="22"/>
                <w:szCs w:val="22"/>
                <w:highlight w:val="green"/>
                <w:lang w:val="en-US"/>
              </w:rPr>
              <w:t>Measurement period of multiple PLFs – overlapping case</w:t>
            </w:r>
          </w:p>
          <w:p w14:paraId="1651CC17" w14:textId="77777777" w:rsidR="008559B8" w:rsidRPr="008559B8" w:rsidRDefault="008559B8" w:rsidP="002A3078">
            <w:pPr>
              <w:numPr>
                <w:ilvl w:val="1"/>
                <w:numId w:val="3"/>
              </w:numPr>
              <w:tabs>
                <w:tab w:val="num" w:pos="1440"/>
              </w:tabs>
              <w:spacing w:before="120" w:after="0"/>
              <w:jc w:val="both"/>
              <w:rPr>
                <w:i/>
                <w:iCs/>
                <w:sz w:val="22"/>
                <w:szCs w:val="22"/>
                <w:highlight w:val="green"/>
                <w:lang w:val="en-US"/>
              </w:rPr>
            </w:pPr>
            <w:r w:rsidRPr="008559B8">
              <w:rPr>
                <w:i/>
                <w:iCs/>
                <w:sz w:val="22"/>
                <w:szCs w:val="22"/>
                <w:highlight w:val="green"/>
                <w:lang w:val="en-US"/>
              </w:rPr>
              <w:t xml:space="preserve">Measurement period of multiple PRS layers is defined as summation of the measurement period in each frequency layer </w:t>
            </w:r>
          </w:p>
          <w:p w14:paraId="5B0F4A72" w14:textId="77777777" w:rsidR="008559B8" w:rsidRPr="008559B8" w:rsidRDefault="008559B8" w:rsidP="002A3078">
            <w:pPr>
              <w:numPr>
                <w:ilvl w:val="1"/>
                <w:numId w:val="3"/>
              </w:numPr>
              <w:tabs>
                <w:tab w:val="num" w:pos="1440"/>
              </w:tabs>
              <w:spacing w:before="120" w:after="0"/>
              <w:jc w:val="both"/>
              <w:rPr>
                <w:i/>
                <w:iCs/>
                <w:sz w:val="22"/>
                <w:szCs w:val="22"/>
                <w:highlight w:val="green"/>
                <w:lang w:val="en-US"/>
              </w:rPr>
            </w:pPr>
            <w:r w:rsidRPr="008559B8">
              <w:rPr>
                <w:i/>
                <w:iCs/>
                <w:sz w:val="22"/>
                <w:szCs w:val="22"/>
                <w:highlight w:val="green"/>
                <w:lang w:val="en-US"/>
              </w:rPr>
              <w:t>CSSF is only for the MG sharing between PRS and RRM layers. Count only a single PRS layer for a gap occasion in CSSF calculation for both PRS and RRM layers.</w:t>
            </w:r>
          </w:p>
          <w:p w14:paraId="74A7EB2D" w14:textId="77777777" w:rsidR="008559B8" w:rsidRPr="008559B8" w:rsidRDefault="008559B8" w:rsidP="002A3078">
            <w:pPr>
              <w:numPr>
                <w:ilvl w:val="0"/>
                <w:numId w:val="3"/>
              </w:numPr>
              <w:tabs>
                <w:tab w:val="num" w:pos="720"/>
                <w:tab w:val="num" w:pos="1440"/>
              </w:tabs>
              <w:spacing w:before="120" w:after="0"/>
              <w:jc w:val="both"/>
              <w:rPr>
                <w:i/>
                <w:iCs/>
                <w:sz w:val="22"/>
                <w:szCs w:val="22"/>
                <w:lang w:val="en-US"/>
              </w:rPr>
            </w:pPr>
            <w:r w:rsidRPr="008559B8">
              <w:rPr>
                <w:i/>
                <w:iCs/>
                <w:sz w:val="22"/>
                <w:szCs w:val="22"/>
                <w:lang w:val="en-US"/>
              </w:rPr>
              <w:t>FFS how to capture the equations in the specifications</w:t>
            </w:r>
          </w:p>
          <w:p w14:paraId="68F60F89" w14:textId="77777777" w:rsidR="008559B8" w:rsidRPr="008559B8" w:rsidRDefault="008559B8" w:rsidP="002A3078">
            <w:pPr>
              <w:numPr>
                <w:ilvl w:val="1"/>
                <w:numId w:val="3"/>
              </w:numPr>
              <w:tabs>
                <w:tab w:val="num" w:pos="1440"/>
                <w:tab w:val="num" w:pos="2160"/>
              </w:tabs>
              <w:spacing w:before="120" w:after="0"/>
              <w:jc w:val="both"/>
              <w:rPr>
                <w:i/>
                <w:iCs/>
                <w:sz w:val="22"/>
                <w:szCs w:val="22"/>
                <w:lang w:val="en-US"/>
              </w:rPr>
            </w:pPr>
            <w:r w:rsidRPr="008559B8">
              <w:rPr>
                <w:i/>
                <w:iCs/>
                <w:sz w:val="22"/>
                <w:szCs w:val="22"/>
                <w:lang w:val="en-US"/>
              </w:rPr>
              <w:t xml:space="preserve">Option 1A: </w:t>
            </w:r>
          </w:p>
          <w:p w14:paraId="42BEF414" w14:textId="34F3A9D4" w:rsidR="008559B8" w:rsidRPr="008559B8" w:rsidRDefault="00A82563" w:rsidP="002A3078">
            <w:pPr>
              <w:numPr>
                <w:ilvl w:val="2"/>
                <w:numId w:val="3"/>
              </w:numPr>
              <w:tabs>
                <w:tab w:val="num" w:pos="2880"/>
              </w:tabs>
              <w:spacing w:before="120" w:after="0"/>
              <w:jc w:val="both"/>
              <w:rPr>
                <w:i/>
                <w:iCs/>
                <w:sz w:val="22"/>
                <w:szCs w:val="22"/>
                <w:lang w:val="en-US"/>
              </w:rPr>
            </w:pP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RSTD,Total</m:t>
                  </m:r>
                </m:sub>
              </m:sSub>
              <m:r>
                <w:rPr>
                  <w:rFonts w:ascii="Cambria Math" w:hAnsi="Cambria Math"/>
                  <w:sz w:val="22"/>
                  <w:szCs w:val="22"/>
                  <w:lang w:val="en-US"/>
                </w:rPr>
                <m:t>=</m:t>
              </m:r>
              <m:nary>
                <m:naryPr>
                  <m:chr m:val="∑"/>
                  <m:limLoc m:val="undOvr"/>
                  <m:ctrlPr>
                    <w:rPr>
                      <w:rFonts w:ascii="Cambria Math" w:hAnsi="Cambria Math"/>
                      <w:i/>
                      <w:iCs/>
                      <w:sz w:val="22"/>
                      <w:szCs w:val="22"/>
                      <w:lang w:val="en-US"/>
                    </w:rPr>
                  </m:ctrlPr>
                </m:naryPr>
                <m:sub>
                  <m:r>
                    <w:rPr>
                      <w:rFonts w:ascii="Cambria Math" w:hAnsi="Cambria Math"/>
                      <w:sz w:val="22"/>
                      <w:szCs w:val="22"/>
                      <w:lang w:val="en-US"/>
                    </w:rPr>
                    <m:t>i=1</m:t>
                  </m:r>
                </m:sub>
                <m:sup>
                  <m:r>
                    <w:rPr>
                      <w:rFonts w:ascii="Cambria Math" w:hAnsi="Cambria Math"/>
                      <w:sz w:val="22"/>
                      <w:szCs w:val="22"/>
                      <w:lang w:val="en-US"/>
                    </w:rPr>
                    <m:t>L</m:t>
                  </m:r>
                </m:sup>
                <m:e>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RSTD,i</m:t>
                      </m:r>
                    </m:sub>
                  </m:sSub>
                  <m:r>
                    <w:rPr>
                      <w:rFonts w:ascii="Cambria Math" w:hAnsi="Cambria Math"/>
                      <w:sz w:val="22"/>
                      <w:szCs w:val="22"/>
                      <w:lang w:val="en-US"/>
                    </w:rPr>
                    <m:t>+ </m:t>
                  </m:r>
                  <m:d>
                    <m:dPr>
                      <m:ctrlPr>
                        <w:rPr>
                          <w:rFonts w:ascii="Cambria Math" w:hAnsi="Cambria Math"/>
                          <w:i/>
                          <w:iCs/>
                          <w:sz w:val="22"/>
                          <w:szCs w:val="22"/>
                          <w:lang w:val="en-US"/>
                        </w:rPr>
                      </m:ctrlPr>
                    </m:dPr>
                    <m:e>
                      <m:r>
                        <w:rPr>
                          <w:rFonts w:ascii="Cambria Math" w:hAnsi="Cambria Math"/>
                          <w:sz w:val="22"/>
                          <w:szCs w:val="22"/>
                          <w:lang w:val="en-US"/>
                        </w:rPr>
                        <m:t>L-1</m:t>
                      </m:r>
                    </m:e>
                  </m:d>
                  <m:r>
                    <w:rPr>
                      <w:rFonts w:ascii="Cambria Math" w:hAnsi="Cambria Math"/>
                      <w:sz w:val="22"/>
                      <w:szCs w:val="22"/>
                      <w:lang w:val="en-US"/>
                    </w:rPr>
                    <m:t>*</m:t>
                  </m:r>
                  <m:func>
                    <m:funcPr>
                      <m:ctrlPr>
                        <w:rPr>
                          <w:rFonts w:ascii="Cambria Math" w:hAnsi="Cambria Math"/>
                          <w:i/>
                          <w:iCs/>
                          <w:sz w:val="22"/>
                          <w:szCs w:val="22"/>
                          <w:lang w:val="en-US"/>
                        </w:rPr>
                      </m:ctrlPr>
                    </m:funcPr>
                    <m:fName>
                      <m:r>
                        <w:rPr>
                          <w:rFonts w:ascii="Cambria Math" w:hAnsi="Cambria Math"/>
                          <w:sz w:val="22"/>
                          <w:szCs w:val="22"/>
                          <w:lang w:val="en-US"/>
                        </w:rPr>
                        <m:t>max</m:t>
                      </m:r>
                    </m:fName>
                    <m:e>
                      <m:d>
                        <m:dPr>
                          <m:ctrlPr>
                            <w:rPr>
                              <w:rFonts w:ascii="Cambria Math" w:hAnsi="Cambria Math"/>
                              <w:i/>
                              <w:iCs/>
                              <w:sz w:val="22"/>
                              <w:szCs w:val="22"/>
                              <w:lang w:val="en-US"/>
                            </w:rPr>
                          </m:ctrlPr>
                        </m:dPr>
                        <m:e>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effect,i</m:t>
                              </m:r>
                            </m:sub>
                          </m:sSub>
                        </m:e>
                      </m:d>
                    </m:e>
                  </m:func>
                  <m:r>
                    <w:rPr>
                      <w:rFonts w:ascii="Cambria Math" w:hAnsi="Cambria Math"/>
                      <w:sz w:val="22"/>
                      <w:szCs w:val="22"/>
                      <w:lang w:val="en-US"/>
                    </w:rPr>
                    <m:t> </m:t>
                  </m:r>
                </m:e>
              </m:nary>
            </m:oMath>
          </w:p>
          <w:p w14:paraId="32A68007" w14:textId="44B9BE12" w:rsidR="008559B8" w:rsidRPr="008559B8" w:rsidRDefault="00A82563" w:rsidP="002A3078">
            <w:pPr>
              <w:numPr>
                <w:ilvl w:val="2"/>
                <w:numId w:val="3"/>
              </w:numPr>
              <w:tabs>
                <w:tab w:val="num" w:pos="2880"/>
              </w:tabs>
              <w:spacing w:before="120" w:after="0"/>
              <w:jc w:val="both"/>
              <w:rPr>
                <w:i/>
                <w:iCs/>
                <w:sz w:val="22"/>
                <w:szCs w:val="22"/>
                <w:lang w:val="en-US"/>
              </w:rPr>
            </w:pP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PRS-RSTD,i</m:t>
                  </m:r>
                </m:sub>
              </m:sSub>
              <m:r>
                <w:rPr>
                  <w:rFonts w:ascii="Cambria Math" w:hAnsi="Cambria Math"/>
                  <w:sz w:val="22"/>
                  <w:szCs w:val="22"/>
                  <w:lang w:val="en-US"/>
                </w:rPr>
                <m:t>=</m:t>
              </m:r>
              <m:sSub>
                <m:sSubPr>
                  <m:ctrlPr>
                    <w:rPr>
                      <w:rFonts w:ascii="Cambria Math" w:hAnsi="Cambria Math"/>
                      <w:i/>
                      <w:iCs/>
                      <w:sz w:val="22"/>
                      <w:szCs w:val="22"/>
                      <w:lang w:val="en-US"/>
                    </w:rPr>
                  </m:ctrlPr>
                </m:sSubPr>
                <m:e>
                  <m:d>
                    <m:dPr>
                      <m:ctrlPr>
                        <w:rPr>
                          <w:rFonts w:ascii="Cambria Math" w:hAnsi="Cambria Math"/>
                          <w:i/>
                          <w:iCs/>
                          <w:sz w:val="22"/>
                          <w:szCs w:val="22"/>
                          <w:lang w:val="en-US"/>
                        </w:rPr>
                      </m:ctrlPr>
                    </m:dPr>
                    <m:e>
                      <m:r>
                        <w:rPr>
                          <w:rFonts w:ascii="Cambria Math" w:hAnsi="Cambria Math"/>
                          <w:sz w:val="22"/>
                          <w:szCs w:val="22"/>
                          <w:lang w:val="en-US"/>
                        </w:rPr>
                        <m:t>’</m:t>
                      </m:r>
                      <m:sSub>
                        <m:sSubPr>
                          <m:ctrlPr>
                            <w:rPr>
                              <w:rFonts w:ascii="Cambria Math" w:hAnsi="Cambria Math"/>
                              <w:i/>
                              <w:iCs/>
                              <w:sz w:val="22"/>
                              <w:szCs w:val="22"/>
                              <w:lang w:val="en-US"/>
                            </w:rPr>
                          </m:ctrlPr>
                        </m:sSubPr>
                        <m:e>
                          <m:sSub>
                            <m:sSubPr>
                              <m:ctrlPr>
                                <w:rPr>
                                  <w:rFonts w:ascii="Cambria Math" w:hAnsi="Cambria Math"/>
                                  <w:i/>
                                  <w:iCs/>
                                  <w:sz w:val="22"/>
                                  <w:szCs w:val="22"/>
                                  <w:lang w:val="en-US"/>
                                </w:rPr>
                              </m:ctrlPr>
                            </m:sSubPr>
                            <m:e>
                              <m:r>
                                <w:rPr>
                                  <w:rFonts w:ascii="Cambria Math" w:hAnsi="Cambria Math"/>
                                  <w:sz w:val="22"/>
                                  <w:szCs w:val="22"/>
                                  <w:lang w:val="en-US"/>
                                </w:rPr>
                                <m:t>CSSF</m:t>
                              </m:r>
                            </m:e>
                            <m:sub>
                              <m:r>
                                <w:rPr>
                                  <w:rFonts w:ascii="Cambria Math" w:hAnsi="Cambria Math"/>
                                  <w:sz w:val="22"/>
                                  <w:szCs w:val="22"/>
                                  <w:lang w:val="en-US"/>
                                </w:rPr>
                                <m:t>PRS,i</m:t>
                              </m:r>
                            </m:sub>
                          </m:sSub>
                          <m:r>
                            <w:rPr>
                              <w:rFonts w:ascii="Cambria Math" w:hAnsi="Cambria Math"/>
                              <w:sz w:val="22"/>
                              <w:szCs w:val="22"/>
                              <w:lang w:val="en-US"/>
                            </w:rPr>
                            <m:t>*N</m:t>
                          </m:r>
                        </m:e>
                        <m:sub>
                          <m:r>
                            <w:rPr>
                              <w:rFonts w:ascii="Cambria Math" w:hAnsi="Cambria Math"/>
                              <w:sz w:val="22"/>
                              <w:szCs w:val="22"/>
                              <w:lang w:val="en-US"/>
                            </w:rPr>
                            <m:t>RxBeam,i</m:t>
                          </m:r>
                        </m:sub>
                      </m:sSub>
                      <m:r>
                        <w:rPr>
                          <w:rFonts w:ascii="Cambria Math" w:hAnsi="Cambria Math"/>
                          <w:sz w:val="22"/>
                          <w:szCs w:val="22"/>
                          <w:lang w:val="en-US"/>
                        </w:rPr>
                        <m:t>*</m:t>
                      </m:r>
                      <m:d>
                        <m:dPr>
                          <m:begChr m:val="⌈"/>
                          <m:endChr m:val="⌉"/>
                          <m:ctrlPr>
                            <w:rPr>
                              <w:rFonts w:ascii="Cambria Math" w:hAnsi="Cambria Math"/>
                              <w:i/>
                              <w:iCs/>
                              <w:sz w:val="22"/>
                              <w:szCs w:val="22"/>
                              <w:lang w:val="en-US"/>
                            </w:rPr>
                          </m:ctrlPr>
                        </m:dPr>
                        <m:e>
                          <m:f>
                            <m:fPr>
                              <m:ctrlPr>
                                <w:rPr>
                                  <w:rFonts w:ascii="Cambria Math" w:hAnsi="Cambria Math"/>
                                  <w:i/>
                                  <w:iCs/>
                                  <w:sz w:val="22"/>
                                  <w:szCs w:val="22"/>
                                  <w:lang w:val="en-US"/>
                                </w:rPr>
                              </m:ctrlPr>
                            </m:fPr>
                            <m:num>
                              <m:sSubSup>
                                <m:sSubSupPr>
                                  <m:ctrlPr>
                                    <w:rPr>
                                      <w:rFonts w:ascii="Cambria Math" w:hAnsi="Cambria Math"/>
                                      <w:i/>
                                      <w:iCs/>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PRS</m:t>
                                  </m:r>
                                  <m:r>
                                    <m:rPr>
                                      <m:nor/>
                                    </m:rPr>
                                    <w:rPr>
                                      <w:i/>
                                      <w:iCs/>
                                      <w:sz w:val="22"/>
                                      <w:szCs w:val="22"/>
                                      <w:lang w:val="en-US"/>
                                    </w:rPr>
                                    <m:t>,i</m:t>
                                  </m:r>
                                </m:sub>
                                <m:sup>
                                  <m:r>
                                    <w:rPr>
                                      <w:rFonts w:ascii="Cambria Math" w:hAnsi="Cambria Math"/>
                                      <w:sz w:val="22"/>
                                      <w:szCs w:val="22"/>
                                      <w:lang w:val="en-US"/>
                                    </w:rPr>
                                    <m:t>slot</m:t>
                                  </m:r>
                                </m:sup>
                              </m:sSubSup>
                            </m:num>
                            <m:den>
                              <m:sSup>
                                <m:sSupPr>
                                  <m:ctrlPr>
                                    <w:rPr>
                                      <w:rFonts w:ascii="Cambria Math" w:hAnsi="Cambria Math"/>
                                      <w:i/>
                                      <w:iCs/>
                                      <w:sz w:val="22"/>
                                      <w:szCs w:val="22"/>
                                      <w:lang w:val="en-US"/>
                                    </w:rPr>
                                  </m:ctrlPr>
                                </m:sSupPr>
                                <m:e>
                                  <m:r>
                                    <w:rPr>
                                      <w:rFonts w:ascii="Cambria Math" w:hAnsi="Cambria Math"/>
                                      <w:sz w:val="22"/>
                                      <w:szCs w:val="22"/>
                                      <w:lang w:val="en-US"/>
                                    </w:rPr>
                                    <m:t>N</m:t>
                                  </m:r>
                                </m:e>
                                <m:sup>
                                  <m:r>
                                    <w:rPr>
                                      <w:rFonts w:ascii="Cambria Math" w:hAnsi="Cambria Math"/>
                                      <w:sz w:val="22"/>
                                      <w:szCs w:val="22"/>
                                      <w:lang w:val="en-US"/>
                                    </w:rPr>
                                    <m:t>'</m:t>
                                  </m:r>
                                </m:sup>
                              </m:sSup>
                            </m:den>
                          </m:f>
                        </m:e>
                      </m:d>
                      <m:d>
                        <m:dPr>
                          <m:begChr m:val="⌈"/>
                          <m:endChr m:val="⌉"/>
                          <m:ctrlPr>
                            <w:rPr>
                              <w:rFonts w:ascii="Cambria Math" w:hAnsi="Cambria Math"/>
                              <w:i/>
                              <w:iCs/>
                              <w:sz w:val="22"/>
                              <w:szCs w:val="22"/>
                              <w:lang w:val="en-US"/>
                            </w:rPr>
                          </m:ctrlPr>
                        </m:dPr>
                        <m:e>
                          <m:f>
                            <m:fPr>
                              <m:ctrlPr>
                                <w:rPr>
                                  <w:rFonts w:ascii="Cambria Math" w:hAnsi="Cambria Math"/>
                                  <w:i/>
                                  <w:iCs/>
                                  <w:sz w:val="22"/>
                                  <w:szCs w:val="22"/>
                                  <w:lang w:val="en-US"/>
                                </w:rPr>
                              </m:ctrlPr>
                            </m:fPr>
                            <m:num>
                              <m:sSub>
                                <m:sSubPr>
                                  <m:ctrlPr>
                                    <w:rPr>
                                      <w:rFonts w:ascii="Cambria Math" w:hAnsi="Cambria Math"/>
                                      <w:i/>
                                      <w:iCs/>
                                      <w:sz w:val="22"/>
                                      <w:szCs w:val="22"/>
                                      <w:lang w:val="en-US"/>
                                    </w:rPr>
                                  </m:ctrlPr>
                                </m:sSubPr>
                                <m:e>
                                  <m:r>
                                    <w:rPr>
                                      <w:rFonts w:ascii="Cambria Math" w:hAnsi="Cambria Math"/>
                                      <w:sz w:val="22"/>
                                      <w:szCs w:val="22"/>
                                      <w:lang w:val="en-US"/>
                                    </w:rPr>
                                    <m:t>L</m:t>
                                  </m:r>
                                </m:e>
                                <m:sub>
                                  <m:r>
                                    <w:rPr>
                                      <w:rFonts w:ascii="Cambria Math" w:hAnsi="Cambria Math"/>
                                      <w:sz w:val="22"/>
                                      <w:szCs w:val="22"/>
                                      <w:lang w:val="en-US"/>
                                    </w:rPr>
                                    <m:t>PRS</m:t>
                                  </m:r>
                                  <m:r>
                                    <m:rPr>
                                      <m:nor/>
                                    </m:rPr>
                                    <w:rPr>
                                      <w:i/>
                                      <w:iCs/>
                                      <w:sz w:val="22"/>
                                      <w:szCs w:val="22"/>
                                      <w:lang w:val="en-US"/>
                                    </w:rPr>
                                    <m:t>,i</m:t>
                                  </m:r>
                                </m:sub>
                              </m:sSub>
                            </m:num>
                            <m:den>
                              <m:r>
                                <w:rPr>
                                  <w:rFonts w:ascii="Cambria Math" w:hAnsi="Cambria Math"/>
                                  <w:sz w:val="22"/>
                                  <w:szCs w:val="22"/>
                                  <w:lang w:val="en-US"/>
                                </w:rPr>
                                <m:t>N</m:t>
                              </m:r>
                            </m:den>
                          </m:f>
                        </m:e>
                      </m:d>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sample</m:t>
                          </m:r>
                        </m:sub>
                      </m:sSub>
                      <m:r>
                        <w:rPr>
                          <w:rFonts w:ascii="Cambria Math" w:hAnsi="Cambria Math"/>
                          <w:sz w:val="22"/>
                          <w:szCs w:val="22"/>
                          <w:lang w:val="en-US"/>
                        </w:rPr>
                        <m:t>-1</m:t>
                      </m:r>
                    </m:e>
                  </m:d>
                  <m:r>
                    <w:rPr>
                      <w:rFonts w:ascii="Cambria Math" w:hAnsi="Cambria Math"/>
                      <w:sz w:val="22"/>
                      <w:szCs w:val="22"/>
                      <w:lang w:val="en-US"/>
                    </w:rPr>
                    <m:t>*T</m:t>
                  </m:r>
                </m:e>
                <m:sub>
                  <m:r>
                    <w:rPr>
                      <w:rFonts w:ascii="Cambria Math" w:hAnsi="Cambria Math"/>
                      <w:sz w:val="22"/>
                      <w:szCs w:val="22"/>
                      <w:lang w:val="en-US"/>
                    </w:rPr>
                    <m:t>effect,i</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T</m:t>
                  </m:r>
                </m:e>
                <m:sub>
                  <m:r>
                    <m:rPr>
                      <m:nor/>
                    </m:rPr>
                    <w:rPr>
                      <w:i/>
                      <w:iCs/>
                      <w:sz w:val="22"/>
                      <w:szCs w:val="22"/>
                      <w:lang w:val="en-US"/>
                    </w:rPr>
                    <m:t>last</m:t>
                  </m:r>
                </m:sub>
              </m:sSub>
            </m:oMath>
          </w:p>
          <w:p w14:paraId="388A6170" w14:textId="402A11CD" w:rsidR="008559B8" w:rsidRPr="008559B8" w:rsidRDefault="008559B8" w:rsidP="002A3078">
            <w:pPr>
              <w:numPr>
                <w:ilvl w:val="2"/>
                <w:numId w:val="3"/>
              </w:numPr>
              <w:tabs>
                <w:tab w:val="num" w:pos="2880"/>
              </w:tabs>
              <w:spacing w:before="120" w:after="0"/>
              <w:jc w:val="both"/>
              <w:rPr>
                <w:i/>
                <w:iCs/>
                <w:sz w:val="22"/>
                <w:szCs w:val="22"/>
                <w:lang w:val="en-US"/>
              </w:rPr>
            </w:pPr>
            <w:r w:rsidRPr="008559B8">
              <w:rPr>
                <w:i/>
                <w:iCs/>
                <w:sz w:val="22"/>
                <w:szCs w:val="22"/>
                <w:lang w:val="en-US"/>
              </w:rPr>
              <w:t xml:space="preserve">Note: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PRS-RSTD,i</m:t>
                  </m:r>
                </m:sub>
              </m:sSub>
            </m:oMath>
            <w:r w:rsidRPr="008559B8">
              <w:rPr>
                <w:i/>
                <w:iCs/>
                <w:sz w:val="22"/>
                <w:szCs w:val="22"/>
                <w:lang w:val="en-US"/>
              </w:rPr>
              <w:t xml:space="preserve"> is already defined in the specification</w:t>
            </w:r>
          </w:p>
          <w:p w14:paraId="2FC8D7CF" w14:textId="77777777" w:rsidR="008559B8" w:rsidRPr="008559B8" w:rsidRDefault="008559B8" w:rsidP="002A3078">
            <w:pPr>
              <w:numPr>
                <w:ilvl w:val="1"/>
                <w:numId w:val="3"/>
              </w:numPr>
              <w:tabs>
                <w:tab w:val="num" w:pos="1440"/>
                <w:tab w:val="num" w:pos="2160"/>
              </w:tabs>
              <w:spacing w:before="120" w:after="0"/>
              <w:jc w:val="both"/>
              <w:rPr>
                <w:i/>
                <w:iCs/>
                <w:sz w:val="22"/>
                <w:szCs w:val="22"/>
                <w:lang w:val="en-US"/>
              </w:rPr>
            </w:pPr>
            <w:r w:rsidRPr="008559B8">
              <w:rPr>
                <w:i/>
                <w:iCs/>
                <w:sz w:val="22"/>
                <w:szCs w:val="22"/>
                <w:lang w:val="en-US"/>
              </w:rPr>
              <w:t>Option 1B</w:t>
            </w:r>
          </w:p>
          <w:p w14:paraId="470BFD09" w14:textId="3C58D5BD" w:rsidR="008559B8" w:rsidRPr="008559B8" w:rsidRDefault="008559B8" w:rsidP="002A3078">
            <w:pPr>
              <w:numPr>
                <w:ilvl w:val="2"/>
                <w:numId w:val="3"/>
              </w:numPr>
              <w:tabs>
                <w:tab w:val="num" w:pos="2880"/>
              </w:tabs>
              <w:spacing w:before="120" w:after="0"/>
              <w:jc w:val="both"/>
              <w:rPr>
                <w:i/>
                <w:iCs/>
                <w:sz w:val="22"/>
                <w:szCs w:val="22"/>
                <w:lang w:val="en-US"/>
              </w:rPr>
            </w:pPr>
            <w:r w:rsidRPr="008559B8">
              <w:rPr>
                <w:i/>
                <w:iCs/>
                <w:sz w:val="22"/>
                <w:szCs w:val="22"/>
                <w:lang w:val="en-US"/>
              </w:rPr>
              <w:t>T</w:t>
            </w:r>
            <w:r w:rsidRPr="008559B8">
              <w:rPr>
                <w:i/>
                <w:iCs/>
                <w:sz w:val="22"/>
                <w:szCs w:val="22"/>
                <w:vertAlign w:val="subscript"/>
                <w:lang w:val="en-US"/>
              </w:rPr>
              <w:t>RSTD, Total</w:t>
            </w:r>
            <w:r w:rsidRPr="008559B8">
              <w:rPr>
                <w:i/>
                <w:iCs/>
                <w:sz w:val="22"/>
                <w:szCs w:val="22"/>
                <w:lang w:val="en-US"/>
              </w:rPr>
              <w:t xml:space="preserve"> = </w:t>
            </w:r>
            <m:oMath>
              <m:nary>
                <m:naryPr>
                  <m:chr m:val="∑"/>
                  <m:limLoc m:val="subSup"/>
                  <m:supHide m:val="1"/>
                  <m:ctrlPr>
                    <w:rPr>
                      <w:rFonts w:ascii="Cambria Math" w:hAnsi="Cambria Math"/>
                      <w:i/>
                      <w:iCs/>
                      <w:sz w:val="22"/>
                      <w:szCs w:val="22"/>
                      <w:lang w:val="en-US"/>
                    </w:rPr>
                  </m:ctrlPr>
                </m:naryPr>
                <m:sub>
                  <m:r>
                    <w:rPr>
                      <w:rFonts w:ascii="Cambria Math" w:hAnsi="Cambria Math"/>
                      <w:sz w:val="22"/>
                      <w:szCs w:val="22"/>
                      <w:lang w:val="en-US"/>
                    </w:rPr>
                    <m:t>i</m:t>
                  </m:r>
                </m:sub>
                <m:sup/>
                <m:e>
                  <m:d>
                    <m:dPr>
                      <m:ctrlPr>
                        <w:rPr>
                          <w:rFonts w:ascii="Cambria Math" w:hAnsi="Cambria Math"/>
                          <w:i/>
                          <w:iCs/>
                          <w:sz w:val="22"/>
                          <w:szCs w:val="22"/>
                          <w:lang w:val="en-US"/>
                        </w:rPr>
                      </m:ctrlPr>
                    </m:dPr>
                    <m:e>
                      <m:sSub>
                        <m:sSubPr>
                          <m:ctrlPr>
                            <w:rPr>
                              <w:rFonts w:ascii="Cambria Math" w:hAnsi="Cambria Math"/>
                              <w:i/>
                              <w:iCs/>
                              <w:sz w:val="22"/>
                              <w:szCs w:val="22"/>
                              <w:lang w:val="en-US"/>
                            </w:rPr>
                          </m:ctrlPr>
                        </m:sSubPr>
                        <m:e>
                          <m:d>
                            <m:dPr>
                              <m:ctrlPr>
                                <w:rPr>
                                  <w:rFonts w:ascii="Cambria Math" w:hAnsi="Cambria Math"/>
                                  <w:i/>
                                  <w:iCs/>
                                  <w:sz w:val="22"/>
                                  <w:szCs w:val="22"/>
                                  <w:lang w:val="en-US"/>
                                </w:rPr>
                              </m:ctrlPr>
                            </m:dPr>
                            <m:e>
                              <m:r>
                                <w:rPr>
                                  <w:rFonts w:ascii="Cambria Math" w:hAnsi="Cambria Math"/>
                                  <w:sz w:val="22"/>
                                  <w:szCs w:val="22"/>
                                  <w:lang w:val="en-US"/>
                                </w:rPr>
                                <m:t>’</m:t>
                              </m:r>
                              <m:sSub>
                                <m:sSubPr>
                                  <m:ctrlPr>
                                    <w:rPr>
                                      <w:rFonts w:ascii="Cambria Math" w:hAnsi="Cambria Math"/>
                                      <w:i/>
                                      <w:iCs/>
                                      <w:sz w:val="22"/>
                                      <w:szCs w:val="22"/>
                                      <w:lang w:val="en-US"/>
                                    </w:rPr>
                                  </m:ctrlPr>
                                </m:sSubPr>
                                <m:e>
                                  <m:sSub>
                                    <m:sSubPr>
                                      <m:ctrlPr>
                                        <w:rPr>
                                          <w:rFonts w:ascii="Cambria Math" w:hAnsi="Cambria Math"/>
                                          <w:i/>
                                          <w:iCs/>
                                          <w:sz w:val="22"/>
                                          <w:szCs w:val="22"/>
                                          <w:lang w:val="en-US"/>
                                        </w:rPr>
                                      </m:ctrlPr>
                                    </m:sSubPr>
                                    <m:e>
                                      <m:r>
                                        <w:rPr>
                                          <w:rFonts w:ascii="Cambria Math" w:hAnsi="Cambria Math"/>
                                          <w:sz w:val="22"/>
                                          <w:szCs w:val="22"/>
                                          <w:lang w:val="en-US"/>
                                        </w:rPr>
                                        <m:t>CSSF</m:t>
                                      </m:r>
                                    </m:e>
                                    <m:sub>
                                      <m:r>
                                        <w:rPr>
                                          <w:rFonts w:ascii="Cambria Math" w:hAnsi="Cambria Math"/>
                                          <w:sz w:val="22"/>
                                          <w:szCs w:val="22"/>
                                          <w:lang w:val="en-US"/>
                                        </w:rPr>
                                        <m:t>PRS,i</m:t>
                                      </m:r>
                                    </m:sub>
                                  </m:sSub>
                                  <m:r>
                                    <w:rPr>
                                      <w:rFonts w:ascii="Cambria Math" w:hAnsi="Cambria Math"/>
                                      <w:sz w:val="22"/>
                                      <w:szCs w:val="22"/>
                                      <w:lang w:val="en-US"/>
                                    </w:rPr>
                                    <m:t>*N</m:t>
                                  </m:r>
                                </m:e>
                                <m:sub>
                                  <m:r>
                                    <w:rPr>
                                      <w:rFonts w:ascii="Cambria Math" w:hAnsi="Cambria Math"/>
                                      <w:sz w:val="22"/>
                                      <w:szCs w:val="22"/>
                                      <w:lang w:val="en-US"/>
                                    </w:rPr>
                                    <m:t>RxBeam,i</m:t>
                                  </m:r>
                                </m:sub>
                              </m:sSub>
                              <m:r>
                                <w:rPr>
                                  <w:rFonts w:ascii="Cambria Math" w:hAnsi="Cambria Math"/>
                                  <w:sz w:val="22"/>
                                  <w:szCs w:val="22"/>
                                  <w:lang w:val="en-US"/>
                                </w:rPr>
                                <m:t>*</m:t>
                              </m:r>
                              <m:d>
                                <m:dPr>
                                  <m:begChr m:val="⌈"/>
                                  <m:endChr m:val="⌉"/>
                                  <m:ctrlPr>
                                    <w:rPr>
                                      <w:rFonts w:ascii="Cambria Math" w:hAnsi="Cambria Math"/>
                                      <w:i/>
                                      <w:iCs/>
                                      <w:sz w:val="22"/>
                                      <w:szCs w:val="22"/>
                                      <w:lang w:val="en-US"/>
                                    </w:rPr>
                                  </m:ctrlPr>
                                </m:dPr>
                                <m:e>
                                  <m:f>
                                    <m:fPr>
                                      <m:ctrlPr>
                                        <w:rPr>
                                          <w:rFonts w:ascii="Cambria Math" w:hAnsi="Cambria Math"/>
                                          <w:i/>
                                          <w:iCs/>
                                          <w:sz w:val="22"/>
                                          <w:szCs w:val="22"/>
                                          <w:lang w:val="en-US"/>
                                        </w:rPr>
                                      </m:ctrlPr>
                                    </m:fPr>
                                    <m:num>
                                      <m:sSubSup>
                                        <m:sSubSupPr>
                                          <m:ctrlPr>
                                            <w:rPr>
                                              <w:rFonts w:ascii="Cambria Math" w:hAnsi="Cambria Math"/>
                                              <w:i/>
                                              <w:iCs/>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PRS</m:t>
                                          </m:r>
                                          <m:r>
                                            <m:rPr>
                                              <m:nor/>
                                            </m:rPr>
                                            <w:rPr>
                                              <w:i/>
                                              <w:iCs/>
                                              <w:sz w:val="22"/>
                                              <w:szCs w:val="22"/>
                                              <w:lang w:val="en-US"/>
                                            </w:rPr>
                                            <m:t>,i</m:t>
                                          </m:r>
                                        </m:sub>
                                        <m:sup>
                                          <m:r>
                                            <w:rPr>
                                              <w:rFonts w:ascii="Cambria Math" w:hAnsi="Cambria Math"/>
                                              <w:sz w:val="22"/>
                                              <w:szCs w:val="22"/>
                                              <w:lang w:val="en-US"/>
                                            </w:rPr>
                                            <m:t>slot</m:t>
                                          </m:r>
                                        </m:sup>
                                      </m:sSubSup>
                                    </m:num>
                                    <m:den>
                                      <m:sSup>
                                        <m:sSupPr>
                                          <m:ctrlPr>
                                            <w:rPr>
                                              <w:rFonts w:ascii="Cambria Math" w:hAnsi="Cambria Math"/>
                                              <w:i/>
                                              <w:iCs/>
                                              <w:sz w:val="22"/>
                                              <w:szCs w:val="22"/>
                                              <w:lang w:val="en-US"/>
                                            </w:rPr>
                                          </m:ctrlPr>
                                        </m:sSupPr>
                                        <m:e>
                                          <m:r>
                                            <w:rPr>
                                              <w:rFonts w:ascii="Cambria Math" w:hAnsi="Cambria Math"/>
                                              <w:sz w:val="22"/>
                                              <w:szCs w:val="22"/>
                                              <w:lang w:val="en-US"/>
                                            </w:rPr>
                                            <m:t>N</m:t>
                                          </m:r>
                                        </m:e>
                                        <m:sup>
                                          <m:r>
                                            <w:rPr>
                                              <w:rFonts w:ascii="Cambria Math" w:hAnsi="Cambria Math"/>
                                              <w:sz w:val="22"/>
                                              <w:szCs w:val="22"/>
                                              <w:lang w:val="en-US"/>
                                            </w:rPr>
                                            <m:t>'</m:t>
                                          </m:r>
                                        </m:sup>
                                      </m:sSup>
                                    </m:den>
                                  </m:f>
                                </m:e>
                              </m:d>
                              <m:d>
                                <m:dPr>
                                  <m:begChr m:val="⌈"/>
                                  <m:endChr m:val="⌉"/>
                                  <m:ctrlPr>
                                    <w:rPr>
                                      <w:rFonts w:ascii="Cambria Math" w:hAnsi="Cambria Math"/>
                                      <w:i/>
                                      <w:iCs/>
                                      <w:sz w:val="22"/>
                                      <w:szCs w:val="22"/>
                                      <w:lang w:val="en-US"/>
                                    </w:rPr>
                                  </m:ctrlPr>
                                </m:dPr>
                                <m:e>
                                  <m:f>
                                    <m:fPr>
                                      <m:ctrlPr>
                                        <w:rPr>
                                          <w:rFonts w:ascii="Cambria Math" w:hAnsi="Cambria Math"/>
                                          <w:i/>
                                          <w:iCs/>
                                          <w:sz w:val="22"/>
                                          <w:szCs w:val="22"/>
                                          <w:lang w:val="en-US"/>
                                        </w:rPr>
                                      </m:ctrlPr>
                                    </m:fPr>
                                    <m:num>
                                      <m:sSub>
                                        <m:sSubPr>
                                          <m:ctrlPr>
                                            <w:rPr>
                                              <w:rFonts w:ascii="Cambria Math" w:hAnsi="Cambria Math"/>
                                              <w:i/>
                                              <w:iCs/>
                                              <w:sz w:val="22"/>
                                              <w:szCs w:val="22"/>
                                              <w:lang w:val="en-US"/>
                                            </w:rPr>
                                          </m:ctrlPr>
                                        </m:sSubPr>
                                        <m:e>
                                          <m:r>
                                            <w:rPr>
                                              <w:rFonts w:ascii="Cambria Math" w:hAnsi="Cambria Math"/>
                                              <w:sz w:val="22"/>
                                              <w:szCs w:val="22"/>
                                              <w:lang w:val="en-US"/>
                                            </w:rPr>
                                            <m:t>L</m:t>
                                          </m:r>
                                        </m:e>
                                        <m:sub>
                                          <m:r>
                                            <w:rPr>
                                              <w:rFonts w:ascii="Cambria Math" w:hAnsi="Cambria Math"/>
                                              <w:sz w:val="22"/>
                                              <w:szCs w:val="22"/>
                                              <w:lang w:val="en-US"/>
                                            </w:rPr>
                                            <m:t>PRS</m:t>
                                          </m:r>
                                          <m:r>
                                            <m:rPr>
                                              <m:nor/>
                                            </m:rPr>
                                            <w:rPr>
                                              <w:i/>
                                              <w:iCs/>
                                              <w:sz w:val="22"/>
                                              <w:szCs w:val="22"/>
                                              <w:lang w:val="en-US"/>
                                            </w:rPr>
                                            <m:t>,i</m:t>
                                          </m:r>
                                        </m:sub>
                                      </m:sSub>
                                    </m:num>
                                    <m:den>
                                      <m:r>
                                        <w:rPr>
                                          <w:rFonts w:ascii="Cambria Math" w:hAnsi="Cambria Math"/>
                                          <w:sz w:val="22"/>
                                          <w:szCs w:val="22"/>
                                          <w:lang w:val="en-US"/>
                                        </w:rPr>
                                        <m:t>N</m:t>
                                      </m:r>
                                    </m:den>
                                  </m:f>
                                </m:e>
                              </m:d>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sample</m:t>
                                  </m:r>
                                </m:sub>
                              </m:sSub>
                              <m:r>
                                <w:rPr>
                                  <w:rFonts w:ascii="Cambria Math" w:hAnsi="Cambria Math"/>
                                  <w:sz w:val="22"/>
                                  <w:szCs w:val="22"/>
                                  <w:lang w:val="en-US"/>
                                </w:rPr>
                                <m:t>-1</m:t>
                              </m:r>
                            </m:e>
                          </m:d>
                          <m:r>
                            <w:rPr>
                              <w:rFonts w:ascii="Cambria Math" w:hAnsi="Cambria Math"/>
                              <w:sz w:val="22"/>
                              <w:szCs w:val="22"/>
                              <w:lang w:val="en-US"/>
                            </w:rPr>
                            <m:t>*T</m:t>
                          </m:r>
                        </m:e>
                        <m:sub>
                          <m:r>
                            <w:rPr>
                              <w:rFonts w:ascii="Cambria Math" w:hAnsi="Cambria Math"/>
                              <w:sz w:val="22"/>
                              <w:szCs w:val="22"/>
                              <w:lang w:val="en-US"/>
                            </w:rPr>
                            <m:t>effect,i</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T</m:t>
                          </m:r>
                        </m:e>
                        <m:sub>
                          <m:r>
                            <m:rPr>
                              <m:nor/>
                            </m:rPr>
                            <w:rPr>
                              <w:i/>
                              <w:iCs/>
                              <w:sz w:val="22"/>
                              <w:szCs w:val="22"/>
                              <w:lang w:val="en-US"/>
                            </w:rPr>
                            <m:t>last</m:t>
                          </m:r>
                        </m:sub>
                      </m:sSub>
                      <m:r>
                        <w:rPr>
                          <w:rFonts w:ascii="Cambria Math" w:hAnsi="Cambria Math"/>
                          <w:sz w:val="22"/>
                          <w:szCs w:val="22"/>
                          <w:lang w:val="en-US"/>
                        </w:rPr>
                        <m:t>)</m:t>
                      </m:r>
                    </m:e>
                  </m:d>
                  <m:r>
                    <w:rPr>
                      <w:rFonts w:ascii="Cambria Math" w:hAnsi="Cambria Math"/>
                      <w:sz w:val="22"/>
                      <w:szCs w:val="22"/>
                      <w:lang w:val="en-US"/>
                    </w:rPr>
                    <m:t>+</m:t>
                  </m:r>
                  <m:d>
                    <m:dPr>
                      <m:ctrlPr>
                        <w:rPr>
                          <w:rFonts w:ascii="Cambria Math" w:hAnsi="Cambria Math"/>
                          <w:i/>
                          <w:iCs/>
                          <w:sz w:val="22"/>
                          <w:szCs w:val="22"/>
                          <w:lang w:val="en-US"/>
                        </w:rPr>
                      </m:ctrlPr>
                    </m:dPr>
                    <m:e>
                      <m:r>
                        <w:rPr>
                          <w:rFonts w:ascii="Cambria Math" w:hAnsi="Cambria Math"/>
                          <w:sz w:val="22"/>
                          <w:szCs w:val="22"/>
                          <w:lang w:val="en-US"/>
                        </w:rPr>
                        <m:t>L-1</m:t>
                      </m:r>
                    </m:e>
                  </m:d>
                  <m:r>
                    <w:rPr>
                      <w:rFonts w:ascii="Cambria Math" w:hAnsi="Cambria Math"/>
                      <w:sz w:val="22"/>
                      <w:szCs w:val="22"/>
                      <w:lang w:val="en-US"/>
                    </w:rPr>
                    <m:t>*</m:t>
                  </m:r>
                  <m:func>
                    <m:funcPr>
                      <m:ctrlPr>
                        <w:rPr>
                          <w:rFonts w:ascii="Cambria Math" w:hAnsi="Cambria Math"/>
                          <w:i/>
                          <w:iCs/>
                          <w:sz w:val="22"/>
                          <w:szCs w:val="22"/>
                          <w:lang w:val="en-US"/>
                        </w:rPr>
                      </m:ctrlPr>
                    </m:funcPr>
                    <m:fName>
                      <m:r>
                        <w:rPr>
                          <w:rFonts w:ascii="Cambria Math" w:hAnsi="Cambria Math"/>
                          <w:sz w:val="22"/>
                          <w:szCs w:val="22"/>
                          <w:lang w:val="en-US"/>
                        </w:rPr>
                        <m:t>max</m:t>
                      </m:r>
                    </m:fName>
                    <m:e>
                      <m:d>
                        <m:dPr>
                          <m:ctrlPr>
                            <w:rPr>
                              <w:rFonts w:ascii="Cambria Math" w:hAnsi="Cambria Math"/>
                              <w:i/>
                              <w:iCs/>
                              <w:sz w:val="22"/>
                              <w:szCs w:val="22"/>
                              <w:lang w:val="en-US"/>
                            </w:rPr>
                          </m:ctrlPr>
                        </m:dPr>
                        <m:e>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effect,i</m:t>
                              </m:r>
                            </m:sub>
                          </m:sSub>
                        </m:e>
                      </m:d>
                    </m:e>
                  </m:func>
                  <m:r>
                    <w:rPr>
                      <w:rFonts w:ascii="Cambria Math" w:hAnsi="Cambria Math"/>
                      <w:sz w:val="22"/>
                      <w:szCs w:val="22"/>
                      <w:lang w:val="en-US"/>
                    </w:rPr>
                    <m:t> </m:t>
                  </m:r>
                </m:e>
              </m:nary>
            </m:oMath>
          </w:p>
          <w:p w14:paraId="5D21A505" w14:textId="57DB4234" w:rsidR="008559B8" w:rsidRDefault="008559B8" w:rsidP="002A3078">
            <w:pPr>
              <w:numPr>
                <w:ilvl w:val="2"/>
                <w:numId w:val="3"/>
              </w:numPr>
              <w:tabs>
                <w:tab w:val="num" w:pos="2880"/>
              </w:tabs>
              <w:spacing w:before="120" w:after="0"/>
              <w:jc w:val="both"/>
              <w:rPr>
                <w:sz w:val="22"/>
                <w:szCs w:val="22"/>
                <w:lang w:val="en-US" w:eastAsia="zh-CN"/>
              </w:rPr>
            </w:pPr>
            <w:r w:rsidRPr="008559B8">
              <w:rPr>
                <w:i/>
                <w:iCs/>
                <w:sz w:val="22"/>
                <w:szCs w:val="22"/>
                <w:lang w:val="en-US"/>
              </w:rPr>
              <w:t xml:space="preserve">Note: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PRS-RSTD,i</m:t>
                  </m:r>
                </m:sub>
              </m:sSub>
            </m:oMath>
            <w:r w:rsidRPr="008559B8">
              <w:rPr>
                <w:i/>
                <w:iCs/>
                <w:sz w:val="22"/>
                <w:szCs w:val="22"/>
                <w:lang w:val="en-US"/>
              </w:rPr>
              <w:t xml:space="preserve"> needs to be removed from the specification</w:t>
            </w:r>
          </w:p>
        </w:tc>
      </w:tr>
    </w:tbl>
    <w:p w14:paraId="09E4C8B5" w14:textId="3EBBB0B7" w:rsidR="008559B8" w:rsidRDefault="001B0B28" w:rsidP="008559B8">
      <w:pPr>
        <w:spacing w:before="240" w:after="0"/>
        <w:jc w:val="both"/>
        <w:rPr>
          <w:sz w:val="22"/>
          <w:szCs w:val="22"/>
          <w:lang w:val="en-US" w:eastAsia="zh-CN"/>
        </w:rPr>
      </w:pPr>
      <w:r>
        <w:rPr>
          <w:sz w:val="22"/>
          <w:szCs w:val="22"/>
          <w:lang w:val="en-US" w:eastAsia="zh-CN"/>
        </w:rPr>
        <w:t xml:space="preserve">With option 1A, the measurement requirements for single frequency layer and for multiple frequency layers are clearer. When there is single frequency layer configured, the measurement requirements of </w:t>
      </w:r>
      <w:proofErr w:type="spellStart"/>
      <w:r>
        <w:rPr>
          <w:sz w:val="22"/>
          <w:szCs w:val="22"/>
          <w:lang w:val="en-US" w:eastAsia="zh-CN"/>
        </w:rPr>
        <w:t>T</w:t>
      </w:r>
      <w:r w:rsidRPr="007B115B">
        <w:rPr>
          <w:sz w:val="22"/>
          <w:szCs w:val="22"/>
          <w:vertAlign w:val="subscript"/>
          <w:lang w:val="en-US" w:eastAsia="zh-CN"/>
        </w:rPr>
        <w:t>prs</w:t>
      </w:r>
      <w:proofErr w:type="spellEnd"/>
      <w:r w:rsidRPr="007B115B">
        <w:rPr>
          <w:sz w:val="22"/>
          <w:szCs w:val="22"/>
          <w:vertAlign w:val="subscript"/>
          <w:lang w:val="en-US" w:eastAsia="zh-CN"/>
        </w:rPr>
        <w:t xml:space="preserve">-RSTD </w:t>
      </w:r>
      <w:r>
        <w:rPr>
          <w:sz w:val="22"/>
          <w:szCs w:val="22"/>
          <w:lang w:val="en-US" w:eastAsia="zh-CN"/>
        </w:rPr>
        <w:t>will apply. So, it is straightforward to use option 1A</w:t>
      </w:r>
      <w:r w:rsidR="008559B8">
        <w:rPr>
          <w:sz w:val="22"/>
          <w:szCs w:val="22"/>
          <w:lang w:val="en-US" w:eastAsia="zh-CN"/>
        </w:rPr>
        <w:t>.</w:t>
      </w:r>
    </w:p>
    <w:p w14:paraId="48E5B88D" w14:textId="192E0240" w:rsidR="008559B8" w:rsidRPr="008A7654" w:rsidRDefault="008559B8" w:rsidP="008559B8">
      <w:pPr>
        <w:spacing w:before="240" w:after="0"/>
        <w:jc w:val="both"/>
        <w:rPr>
          <w:b/>
          <w:bCs/>
          <w:sz w:val="22"/>
          <w:szCs w:val="22"/>
          <w:lang w:eastAsia="zh-CN"/>
        </w:rPr>
      </w:pPr>
      <w:r w:rsidRPr="00D23A1B">
        <w:rPr>
          <w:b/>
          <w:bCs/>
          <w:sz w:val="22"/>
          <w:szCs w:val="22"/>
          <w:lang w:val="en-US" w:eastAsia="zh-CN"/>
        </w:rPr>
        <w:t xml:space="preserve">Proposal </w:t>
      </w:r>
      <w:r w:rsidR="00187212">
        <w:rPr>
          <w:b/>
          <w:bCs/>
          <w:sz w:val="22"/>
          <w:szCs w:val="22"/>
          <w:lang w:val="en-US" w:eastAsia="zh-CN"/>
        </w:rPr>
        <w:t>4</w:t>
      </w:r>
      <w:r w:rsidRPr="00D23A1B">
        <w:rPr>
          <w:b/>
          <w:bCs/>
          <w:sz w:val="22"/>
          <w:szCs w:val="22"/>
          <w:lang w:val="en-US" w:eastAsia="zh-CN"/>
        </w:rPr>
        <w:t xml:space="preserve">: </w:t>
      </w:r>
      <w:r w:rsidR="001B0B28">
        <w:rPr>
          <w:b/>
          <w:bCs/>
          <w:sz w:val="22"/>
          <w:szCs w:val="22"/>
          <w:lang w:val="en-US" w:eastAsia="zh-CN"/>
        </w:rPr>
        <w:t xml:space="preserve">Option 1A is used to define measurement period requirements for </w:t>
      </w:r>
      <w:r w:rsidRPr="00B156C9">
        <w:rPr>
          <w:b/>
          <w:bCs/>
          <w:sz w:val="22"/>
          <w:szCs w:val="22"/>
          <w:lang w:val="en-US"/>
        </w:rPr>
        <w:t xml:space="preserve">RSTD measurement </w:t>
      </w:r>
      <w:r w:rsidR="007B115B">
        <w:rPr>
          <w:b/>
          <w:bCs/>
          <w:sz w:val="22"/>
          <w:szCs w:val="22"/>
          <w:lang w:val="en-US"/>
        </w:rPr>
        <w:t>under overlapping case</w:t>
      </w:r>
      <w:r>
        <w:rPr>
          <w:b/>
          <w:bCs/>
          <w:sz w:val="22"/>
          <w:szCs w:val="22"/>
          <w:lang w:val="en-US"/>
        </w:rPr>
        <w:t>.</w:t>
      </w:r>
    </w:p>
    <w:p w14:paraId="773DEA02" w14:textId="1D47596C" w:rsidR="008559B8" w:rsidRPr="008559B8" w:rsidRDefault="008559B8" w:rsidP="007C4FF1">
      <w:pPr>
        <w:spacing w:before="240" w:after="0"/>
        <w:jc w:val="both"/>
        <w:rPr>
          <w:sz w:val="22"/>
          <w:szCs w:val="22"/>
          <w:lang w:eastAsia="zh-CN"/>
        </w:rPr>
      </w:pPr>
    </w:p>
    <w:tbl>
      <w:tblPr>
        <w:tblStyle w:val="TableGrid"/>
        <w:tblW w:w="0" w:type="auto"/>
        <w:tblLook w:val="04A0" w:firstRow="1" w:lastRow="0" w:firstColumn="1" w:lastColumn="0" w:noHBand="0" w:noVBand="1"/>
      </w:tblPr>
      <w:tblGrid>
        <w:gridCol w:w="9629"/>
      </w:tblGrid>
      <w:tr w:rsidR="00FF4E3F" w14:paraId="7A672F9C" w14:textId="77777777" w:rsidTr="00FD3198">
        <w:tc>
          <w:tcPr>
            <w:tcW w:w="9629" w:type="dxa"/>
          </w:tcPr>
          <w:p w14:paraId="4E1501F2" w14:textId="77777777" w:rsidR="00FF4E3F" w:rsidRPr="00FF4E3F" w:rsidRDefault="00FF4E3F" w:rsidP="002A3078">
            <w:pPr>
              <w:numPr>
                <w:ilvl w:val="0"/>
                <w:numId w:val="3"/>
              </w:numPr>
              <w:tabs>
                <w:tab w:val="num" w:pos="720"/>
                <w:tab w:val="num" w:pos="1440"/>
              </w:tabs>
              <w:spacing w:before="120" w:after="0"/>
              <w:jc w:val="both"/>
              <w:rPr>
                <w:i/>
                <w:iCs/>
                <w:sz w:val="22"/>
                <w:szCs w:val="22"/>
                <w:lang w:val="en-US"/>
              </w:rPr>
            </w:pPr>
            <w:r w:rsidRPr="00FF4E3F">
              <w:rPr>
                <w:i/>
                <w:iCs/>
                <w:sz w:val="22"/>
                <w:szCs w:val="22"/>
                <w:lang w:val="en-US"/>
              </w:rPr>
              <w:t>FFS Measurement period of multiple PLFs – non-overlapping case</w:t>
            </w:r>
          </w:p>
          <w:p w14:paraId="16F89189" w14:textId="77777777" w:rsidR="00FF4E3F" w:rsidRPr="00FF4E3F" w:rsidRDefault="00FF4E3F" w:rsidP="002A3078">
            <w:pPr>
              <w:numPr>
                <w:ilvl w:val="1"/>
                <w:numId w:val="3"/>
              </w:numPr>
              <w:tabs>
                <w:tab w:val="num" w:pos="1440"/>
              </w:tabs>
              <w:spacing w:before="120" w:after="0"/>
              <w:jc w:val="both"/>
              <w:rPr>
                <w:i/>
                <w:iCs/>
                <w:sz w:val="22"/>
                <w:szCs w:val="22"/>
                <w:lang w:val="en-US"/>
              </w:rPr>
            </w:pPr>
            <w:r w:rsidRPr="00FF4E3F">
              <w:rPr>
                <w:i/>
                <w:iCs/>
                <w:sz w:val="22"/>
                <w:szCs w:val="22"/>
              </w:rPr>
              <w:t xml:space="preserve">Option 1 </w:t>
            </w:r>
          </w:p>
          <w:p w14:paraId="58F3E878" w14:textId="77777777" w:rsidR="00FF4E3F" w:rsidRPr="00FF4E3F" w:rsidRDefault="00FF4E3F" w:rsidP="002A3078">
            <w:pPr>
              <w:numPr>
                <w:ilvl w:val="2"/>
                <w:numId w:val="3"/>
              </w:numPr>
              <w:tabs>
                <w:tab w:val="num" w:pos="2160"/>
              </w:tabs>
              <w:spacing w:before="120" w:after="0"/>
              <w:jc w:val="both"/>
              <w:rPr>
                <w:i/>
                <w:iCs/>
                <w:sz w:val="22"/>
                <w:szCs w:val="22"/>
                <w:lang w:val="en-US"/>
              </w:rPr>
            </w:pPr>
            <w:r w:rsidRPr="00FF4E3F">
              <w:rPr>
                <w:i/>
                <w:iCs/>
                <w:sz w:val="22"/>
                <w:szCs w:val="22"/>
              </w:rPr>
              <w:t>Requirement of non-overlapping case should be the same as for overlapping case, i.e. sum approach</w:t>
            </w:r>
          </w:p>
          <w:p w14:paraId="202A2A2C" w14:textId="77777777" w:rsidR="00FF4E3F" w:rsidRPr="00FF4E3F" w:rsidRDefault="00FF4E3F" w:rsidP="002A3078">
            <w:pPr>
              <w:numPr>
                <w:ilvl w:val="1"/>
                <w:numId w:val="3"/>
              </w:numPr>
              <w:tabs>
                <w:tab w:val="num" w:pos="1440"/>
              </w:tabs>
              <w:spacing w:before="120" w:after="0"/>
              <w:jc w:val="both"/>
              <w:rPr>
                <w:i/>
                <w:iCs/>
                <w:sz w:val="22"/>
                <w:szCs w:val="22"/>
                <w:lang w:val="en-US"/>
              </w:rPr>
            </w:pPr>
            <w:r w:rsidRPr="00FF4E3F">
              <w:rPr>
                <w:i/>
                <w:iCs/>
                <w:sz w:val="22"/>
                <w:szCs w:val="22"/>
              </w:rPr>
              <w:t>Option 2</w:t>
            </w:r>
          </w:p>
          <w:p w14:paraId="0CA0A704" w14:textId="77777777" w:rsidR="00FF4E3F" w:rsidRPr="00FF4E3F" w:rsidRDefault="00FF4E3F" w:rsidP="002A3078">
            <w:pPr>
              <w:numPr>
                <w:ilvl w:val="2"/>
                <w:numId w:val="3"/>
              </w:numPr>
              <w:tabs>
                <w:tab w:val="num" w:pos="2160"/>
              </w:tabs>
              <w:spacing w:before="120" w:after="0"/>
              <w:jc w:val="both"/>
              <w:rPr>
                <w:i/>
                <w:iCs/>
                <w:sz w:val="22"/>
                <w:szCs w:val="22"/>
                <w:lang w:val="en-US"/>
              </w:rPr>
            </w:pPr>
            <w:r w:rsidRPr="00FF4E3F">
              <w:rPr>
                <w:i/>
                <w:iCs/>
                <w:sz w:val="22"/>
                <w:szCs w:val="22"/>
              </w:rPr>
              <w:t>Measurement period for the non-overlapping case shall be</w:t>
            </w:r>
          </w:p>
          <w:p w14:paraId="0A33ED71" w14:textId="77777777" w:rsidR="00FF4E3F" w:rsidRPr="00FF4E3F" w:rsidRDefault="00FF4E3F" w:rsidP="00FF4E3F">
            <w:pPr>
              <w:spacing w:before="120" w:after="0"/>
              <w:ind w:left="1988"/>
              <w:jc w:val="both"/>
              <w:rPr>
                <w:i/>
                <w:iCs/>
                <w:sz w:val="22"/>
                <w:szCs w:val="22"/>
                <w:lang w:val="en-US"/>
              </w:rPr>
            </w:pPr>
            <w:r w:rsidRPr="00FF4E3F">
              <w:rPr>
                <w:i/>
                <w:iCs/>
                <w:sz w:val="22"/>
                <w:szCs w:val="22"/>
              </w:rPr>
              <w:t>T</w:t>
            </w:r>
            <w:r w:rsidRPr="00FF4E3F">
              <w:rPr>
                <w:i/>
                <w:iCs/>
                <w:sz w:val="22"/>
                <w:szCs w:val="22"/>
                <w:vertAlign w:val="subscript"/>
              </w:rPr>
              <w:t>RSTD, Total</w:t>
            </w:r>
            <w:r w:rsidRPr="00FF4E3F">
              <w:rPr>
                <w:i/>
                <w:iCs/>
                <w:sz w:val="22"/>
                <w:szCs w:val="22"/>
              </w:rPr>
              <w:t xml:space="preserve"> = max</w:t>
            </w:r>
            <w:r w:rsidRPr="00FF4E3F">
              <w:rPr>
                <w:i/>
                <w:iCs/>
                <w:sz w:val="22"/>
                <w:szCs w:val="22"/>
                <w:vertAlign w:val="subscript"/>
              </w:rPr>
              <w:t>i</w:t>
            </w:r>
            <w:r w:rsidRPr="00FF4E3F">
              <w:rPr>
                <w:i/>
                <w:iCs/>
                <w:sz w:val="22"/>
                <w:szCs w:val="22"/>
              </w:rPr>
              <w:t xml:space="preserve"> (</w:t>
            </w:r>
            <w:proofErr w:type="spellStart"/>
            <w:proofErr w:type="gramStart"/>
            <w:r w:rsidRPr="00FF4E3F">
              <w:rPr>
                <w:i/>
                <w:iCs/>
                <w:sz w:val="22"/>
                <w:szCs w:val="22"/>
              </w:rPr>
              <w:t>T</w:t>
            </w:r>
            <w:r w:rsidRPr="00FF4E3F">
              <w:rPr>
                <w:i/>
                <w:iCs/>
                <w:sz w:val="22"/>
                <w:szCs w:val="22"/>
                <w:vertAlign w:val="subscript"/>
              </w:rPr>
              <w:t>RSTD,i</w:t>
            </w:r>
            <w:proofErr w:type="spellEnd"/>
            <w:proofErr w:type="gramEnd"/>
            <w:r w:rsidRPr="00FF4E3F">
              <w:rPr>
                <w:i/>
                <w:iCs/>
                <w:sz w:val="22"/>
                <w:szCs w:val="22"/>
              </w:rPr>
              <w:t>), where</w:t>
            </w:r>
          </w:p>
          <w:p w14:paraId="6A7A8C59" w14:textId="3153116F" w:rsidR="00FF4E3F" w:rsidRDefault="00FF4E3F" w:rsidP="002A3078">
            <w:pPr>
              <w:numPr>
                <w:ilvl w:val="2"/>
                <w:numId w:val="3"/>
              </w:numPr>
              <w:tabs>
                <w:tab w:val="num" w:pos="2160"/>
              </w:tabs>
              <w:spacing w:before="120" w:after="0"/>
              <w:jc w:val="both"/>
              <w:rPr>
                <w:sz w:val="22"/>
                <w:szCs w:val="22"/>
                <w:lang w:val="en-US" w:eastAsia="zh-CN"/>
              </w:rPr>
            </w:pPr>
            <w:r w:rsidRPr="00FF4E3F">
              <w:rPr>
                <w:i/>
                <w:iCs/>
                <w:sz w:val="22"/>
                <w:szCs w:val="22"/>
              </w:rPr>
              <w:t xml:space="preserve">the measurement period starts with the first MG and it is the same for all frequencies (agreement from RAN4#96-e). Hence, the time to the last sample across all frequencies </w:t>
            </w:r>
            <w:r w:rsidRPr="00FF4E3F">
              <w:rPr>
                <w:i/>
                <w:iCs/>
                <w:sz w:val="22"/>
                <w:szCs w:val="22"/>
              </w:rPr>
              <w:lastRenderedPageBreak/>
              <w:t>will correctly determine T</w:t>
            </w:r>
            <w:r w:rsidRPr="00FF4E3F">
              <w:rPr>
                <w:i/>
                <w:iCs/>
                <w:sz w:val="22"/>
                <w:szCs w:val="22"/>
                <w:vertAlign w:val="subscript"/>
              </w:rPr>
              <w:t>RSTD, Total</w:t>
            </w:r>
            <w:r w:rsidRPr="00FF4E3F">
              <w:rPr>
                <w:i/>
                <w:iCs/>
                <w:sz w:val="22"/>
                <w:szCs w:val="22"/>
              </w:rPr>
              <w:t>, regardless of the order the frequencies are measured</w:t>
            </w:r>
          </w:p>
        </w:tc>
      </w:tr>
    </w:tbl>
    <w:p w14:paraId="04F435D5" w14:textId="37A6F8D4" w:rsidR="00AC6924" w:rsidRDefault="00AC6924" w:rsidP="00AC6924">
      <w:pPr>
        <w:spacing w:before="240" w:after="0"/>
        <w:jc w:val="both"/>
        <w:rPr>
          <w:sz w:val="22"/>
          <w:szCs w:val="22"/>
          <w:lang w:val="en-US" w:eastAsia="zh-CN"/>
        </w:rPr>
      </w:pPr>
      <w:r>
        <w:rPr>
          <w:sz w:val="22"/>
          <w:szCs w:val="22"/>
          <w:lang w:val="en-US" w:eastAsia="zh-CN"/>
        </w:rPr>
        <w:lastRenderedPageBreak/>
        <w:t xml:space="preserve">The other concern is that under fully non-overlapping case, e.g., in Figure 1, the current requirements seem relaxed. </w:t>
      </w:r>
    </w:p>
    <w:p w14:paraId="27C1EC12" w14:textId="77777777" w:rsidR="00AC6924" w:rsidRDefault="00AC6924" w:rsidP="00AC6924">
      <w:pPr>
        <w:spacing w:before="240" w:after="0"/>
        <w:jc w:val="center"/>
        <w:rPr>
          <w:sz w:val="22"/>
          <w:szCs w:val="22"/>
          <w:lang w:val="en-US" w:eastAsia="zh-CN"/>
        </w:rPr>
      </w:pPr>
      <w:r>
        <w:object w:dxaOrig="10185" w:dyaOrig="2550" w14:anchorId="72FF9343">
          <v:shape id="_x0000_i1026" type="#_x0000_t75" style="width:304.5pt;height:76pt" o:ole="">
            <v:imagedata r:id="rId14" o:title=""/>
          </v:shape>
          <o:OLEObject Type="Embed" ProgID="Visio.Drawing.15" ShapeID="_x0000_i1026" DrawAspect="Content" ObjectID="_1678912799" r:id="rId15"/>
        </w:object>
      </w:r>
    </w:p>
    <w:p w14:paraId="558A3126" w14:textId="77777777" w:rsidR="00AC6924" w:rsidRDefault="00AC6924" w:rsidP="00AC6924">
      <w:pPr>
        <w:spacing w:before="240" w:after="0"/>
        <w:jc w:val="center"/>
        <w:rPr>
          <w:sz w:val="22"/>
          <w:szCs w:val="22"/>
          <w:lang w:val="en-US" w:eastAsia="zh-CN"/>
        </w:rPr>
      </w:pPr>
      <w:r>
        <w:rPr>
          <w:sz w:val="22"/>
          <w:szCs w:val="22"/>
          <w:lang w:val="en-US" w:eastAsia="zh-CN"/>
        </w:rPr>
        <w:t>Figure 1. Fully non-overlapping case</w:t>
      </w:r>
    </w:p>
    <w:p w14:paraId="05F61FF1" w14:textId="75E5AF8F" w:rsidR="00AC6924" w:rsidRDefault="00AC6924" w:rsidP="00925E4E">
      <w:pPr>
        <w:spacing w:before="240" w:after="0"/>
        <w:jc w:val="both"/>
        <w:rPr>
          <w:sz w:val="22"/>
          <w:szCs w:val="22"/>
          <w:lang w:val="en-US" w:eastAsia="zh-CN"/>
        </w:rPr>
      </w:pPr>
      <w:r>
        <w:rPr>
          <w:sz w:val="22"/>
          <w:szCs w:val="22"/>
          <w:lang w:val="en-US" w:eastAsia="zh-CN"/>
        </w:rPr>
        <w:t>For the non-overlapping case in Figure 1, UE can measure fast than the requirement for overlapping case. However, it doesn’t mean separated requirements should be specified for this case. The configuration of different PRS frequency layer is under NW control. It may be possible full non-overlapping is configured by NW. However</w:t>
      </w:r>
      <w:r w:rsidR="00925E4E">
        <w:rPr>
          <w:sz w:val="22"/>
          <w:szCs w:val="22"/>
          <w:lang w:val="en-US" w:eastAsia="zh-CN"/>
        </w:rPr>
        <w:t>,</w:t>
      </w:r>
      <w:r w:rsidRPr="00AC6924">
        <w:rPr>
          <w:sz w:val="22"/>
          <w:szCs w:val="22"/>
          <w:lang w:val="en-US" w:eastAsia="zh-CN"/>
        </w:rPr>
        <w:t xml:space="preserve"> it is very complex to define fully non-overlapping</w:t>
      </w:r>
      <w:r w:rsidR="00925E4E">
        <w:rPr>
          <w:sz w:val="22"/>
          <w:szCs w:val="22"/>
          <w:lang w:val="en-US" w:eastAsia="zh-CN"/>
        </w:rPr>
        <w:t xml:space="preserve"> case</w:t>
      </w:r>
      <w:r w:rsidRPr="00AC6924">
        <w:rPr>
          <w:sz w:val="22"/>
          <w:szCs w:val="22"/>
          <w:lang w:val="en-US" w:eastAsia="zh-CN"/>
        </w:rPr>
        <w:t xml:space="preserve"> if UE processing capability, muting pattern and repetitions are taken into consideration. </w:t>
      </w:r>
      <w:r w:rsidR="009325FA">
        <w:rPr>
          <w:sz w:val="22"/>
          <w:szCs w:val="22"/>
          <w:lang w:val="en-US" w:eastAsia="zh-CN"/>
        </w:rPr>
        <w:t>If UE cannot finish processing of frequency layer f1 within one measurement gap period as in Figure 1, then UE cannot measurement frequency layer f2 in the next gap occasion. Therefore, no benefit is seen to specify requirements for non-overlapping case with max based approach and it may not work considering UE processing capability and other configurations.</w:t>
      </w:r>
    </w:p>
    <w:p w14:paraId="0AC944AC" w14:textId="7C30413B" w:rsidR="009325FA" w:rsidRPr="00D23A1B" w:rsidRDefault="009325FA" w:rsidP="009325FA">
      <w:pPr>
        <w:spacing w:before="240" w:after="0"/>
        <w:jc w:val="both"/>
        <w:rPr>
          <w:b/>
          <w:bCs/>
          <w:sz w:val="22"/>
          <w:szCs w:val="22"/>
          <w:lang w:val="en-US" w:eastAsia="zh-CN"/>
        </w:rPr>
      </w:pPr>
      <w:r w:rsidRPr="00D23A1B">
        <w:rPr>
          <w:b/>
          <w:bCs/>
          <w:sz w:val="22"/>
          <w:szCs w:val="22"/>
          <w:lang w:val="en-US" w:eastAsia="zh-CN"/>
        </w:rPr>
        <w:t xml:space="preserve">Proposal </w:t>
      </w:r>
      <w:r w:rsidR="00187212">
        <w:rPr>
          <w:b/>
          <w:bCs/>
          <w:sz w:val="22"/>
          <w:szCs w:val="22"/>
          <w:lang w:val="en-US" w:eastAsia="zh-CN"/>
        </w:rPr>
        <w:t>5</w:t>
      </w:r>
      <w:r w:rsidRPr="00D23A1B">
        <w:rPr>
          <w:b/>
          <w:bCs/>
          <w:sz w:val="22"/>
          <w:szCs w:val="22"/>
          <w:lang w:val="en-US" w:eastAsia="zh-CN"/>
        </w:rPr>
        <w:t xml:space="preserve">: The requirements for measurement period of multiple PRS layers under fully </w:t>
      </w:r>
      <w:r>
        <w:rPr>
          <w:b/>
          <w:bCs/>
          <w:sz w:val="22"/>
          <w:szCs w:val="22"/>
          <w:lang w:val="en-US" w:eastAsia="zh-CN"/>
        </w:rPr>
        <w:t>non-</w:t>
      </w:r>
      <w:r w:rsidRPr="00D23A1B">
        <w:rPr>
          <w:b/>
          <w:bCs/>
          <w:sz w:val="22"/>
          <w:szCs w:val="22"/>
          <w:lang w:val="en-US" w:eastAsia="zh-CN"/>
        </w:rPr>
        <w:t>overlapping case are specified</w:t>
      </w:r>
      <w:r>
        <w:rPr>
          <w:b/>
          <w:bCs/>
          <w:sz w:val="22"/>
          <w:szCs w:val="22"/>
          <w:lang w:val="en-US" w:eastAsia="zh-CN"/>
        </w:rPr>
        <w:t xml:space="preserve"> the same as for overlapping case, i.e., sum-based</w:t>
      </w:r>
      <w:r w:rsidRPr="00D23A1B">
        <w:rPr>
          <w:b/>
          <w:bCs/>
          <w:sz w:val="22"/>
          <w:szCs w:val="22"/>
          <w:lang w:val="en-US" w:eastAsia="zh-CN"/>
        </w:rPr>
        <w:t>.</w:t>
      </w:r>
    </w:p>
    <w:p w14:paraId="6FC0C2DD" w14:textId="5100926B" w:rsidR="00AC6924" w:rsidRDefault="00AC6924" w:rsidP="007C4FF1">
      <w:pPr>
        <w:spacing w:before="240" w:after="0"/>
        <w:jc w:val="both"/>
        <w:rPr>
          <w:sz w:val="22"/>
          <w:szCs w:val="22"/>
          <w:lang w:val="en-US" w:eastAsia="zh-CN"/>
        </w:rPr>
      </w:pPr>
    </w:p>
    <w:p w14:paraId="257332F3" w14:textId="2D4021F4" w:rsidR="00D23A1B" w:rsidRPr="00B94C3A" w:rsidRDefault="00B94C3A" w:rsidP="00B94C3A">
      <w:pPr>
        <w:pStyle w:val="Heading2"/>
        <w:rPr>
          <w:lang w:eastAsia="zh-CN"/>
        </w:rPr>
      </w:pPr>
      <w:r>
        <w:rPr>
          <w:lang w:eastAsia="zh-CN"/>
        </w:rPr>
        <w:t>2.</w:t>
      </w:r>
      <w:r w:rsidR="00FF4E3F">
        <w:rPr>
          <w:lang w:eastAsia="zh-CN"/>
        </w:rPr>
        <w:t>5</w:t>
      </w:r>
      <w:r>
        <w:rPr>
          <w:lang w:eastAsia="zh-CN"/>
        </w:rPr>
        <w:t xml:space="preserve"> </w:t>
      </w:r>
      <w:r w:rsidR="00D23A1B" w:rsidRPr="00B94C3A">
        <w:rPr>
          <w:lang w:eastAsia="zh-CN"/>
        </w:rPr>
        <w:t>Measurement period when configured with PRS-RSRP</w:t>
      </w:r>
    </w:p>
    <w:tbl>
      <w:tblPr>
        <w:tblStyle w:val="TableGrid"/>
        <w:tblW w:w="0" w:type="auto"/>
        <w:tblLook w:val="04A0" w:firstRow="1" w:lastRow="0" w:firstColumn="1" w:lastColumn="0" w:noHBand="0" w:noVBand="1"/>
      </w:tblPr>
      <w:tblGrid>
        <w:gridCol w:w="9629"/>
      </w:tblGrid>
      <w:tr w:rsidR="00D57D0E" w14:paraId="34A08B45" w14:textId="77777777" w:rsidTr="00D57D0E">
        <w:tc>
          <w:tcPr>
            <w:tcW w:w="9629" w:type="dxa"/>
          </w:tcPr>
          <w:p w14:paraId="640D29FB" w14:textId="3EC68F29" w:rsidR="008559B8" w:rsidRPr="008559B8" w:rsidRDefault="008559B8" w:rsidP="002A3078">
            <w:pPr>
              <w:numPr>
                <w:ilvl w:val="0"/>
                <w:numId w:val="3"/>
              </w:numPr>
              <w:tabs>
                <w:tab w:val="num" w:pos="720"/>
                <w:tab w:val="num" w:pos="1440"/>
              </w:tabs>
              <w:spacing w:before="120" w:after="0"/>
              <w:jc w:val="both"/>
              <w:rPr>
                <w:i/>
                <w:iCs/>
                <w:sz w:val="22"/>
                <w:szCs w:val="22"/>
                <w:lang w:val="en-US"/>
              </w:rPr>
            </w:pPr>
            <w:r w:rsidRPr="008559B8">
              <w:rPr>
                <w:i/>
                <w:iCs/>
                <w:sz w:val="22"/>
                <w:szCs w:val="22"/>
                <w:lang w:val="en-US"/>
              </w:rPr>
              <w:t>FFS Measurement period of when configured with PRS-RSRP</w:t>
            </w:r>
          </w:p>
          <w:p w14:paraId="681066A9" w14:textId="77777777" w:rsidR="008559B8" w:rsidRPr="008559B8" w:rsidRDefault="008559B8" w:rsidP="002A3078">
            <w:pPr>
              <w:numPr>
                <w:ilvl w:val="1"/>
                <w:numId w:val="3"/>
              </w:numPr>
              <w:tabs>
                <w:tab w:val="num" w:pos="1440"/>
              </w:tabs>
              <w:spacing w:before="120" w:after="0"/>
              <w:jc w:val="both"/>
              <w:rPr>
                <w:i/>
                <w:iCs/>
                <w:sz w:val="22"/>
                <w:szCs w:val="22"/>
                <w:lang w:val="en-US"/>
              </w:rPr>
            </w:pPr>
            <w:bookmarkStart w:id="6" w:name="_Hlk68191124"/>
            <w:r w:rsidRPr="008559B8">
              <w:rPr>
                <w:i/>
                <w:iCs/>
                <w:sz w:val="22"/>
                <w:szCs w:val="22"/>
                <w:lang w:val="en-US"/>
              </w:rPr>
              <w:t xml:space="preserve">Scenario #1: PRS-RSRP is configured for DL-TDOA but </w:t>
            </w:r>
            <w:proofErr w:type="spellStart"/>
            <w:r w:rsidRPr="008559B8">
              <w:rPr>
                <w:i/>
                <w:iCs/>
                <w:sz w:val="22"/>
                <w:szCs w:val="22"/>
                <w:lang w:val="en-US"/>
              </w:rPr>
              <w:t>not</w:t>
            </w:r>
            <w:proofErr w:type="spellEnd"/>
            <w:r w:rsidRPr="008559B8">
              <w:rPr>
                <w:i/>
                <w:iCs/>
                <w:sz w:val="22"/>
                <w:szCs w:val="22"/>
                <w:lang w:val="en-US"/>
              </w:rPr>
              <w:t xml:space="preserve"> other positioning methods</w:t>
            </w:r>
          </w:p>
          <w:bookmarkEnd w:id="6"/>
          <w:p w14:paraId="583F517C" w14:textId="77777777" w:rsidR="008559B8" w:rsidRPr="008559B8" w:rsidRDefault="008559B8" w:rsidP="002A3078">
            <w:pPr>
              <w:numPr>
                <w:ilvl w:val="2"/>
                <w:numId w:val="3"/>
              </w:numPr>
              <w:tabs>
                <w:tab w:val="num" w:pos="2160"/>
              </w:tabs>
              <w:spacing w:before="120" w:after="0"/>
              <w:jc w:val="both"/>
              <w:rPr>
                <w:i/>
                <w:iCs/>
                <w:sz w:val="22"/>
                <w:szCs w:val="22"/>
                <w:lang w:val="en-US"/>
              </w:rPr>
            </w:pPr>
            <w:r w:rsidRPr="008559B8">
              <w:rPr>
                <w:i/>
                <w:iCs/>
                <w:sz w:val="22"/>
                <w:szCs w:val="22"/>
                <w:lang w:val="en-US"/>
              </w:rPr>
              <w:t xml:space="preserve">Option 1 </w:t>
            </w:r>
          </w:p>
          <w:p w14:paraId="1025F810" w14:textId="77777777" w:rsidR="008559B8" w:rsidRPr="008559B8" w:rsidRDefault="008559B8" w:rsidP="002A3078">
            <w:pPr>
              <w:numPr>
                <w:ilvl w:val="3"/>
                <w:numId w:val="3"/>
              </w:numPr>
              <w:spacing w:before="120" w:after="0"/>
              <w:jc w:val="both"/>
              <w:rPr>
                <w:i/>
                <w:iCs/>
                <w:sz w:val="22"/>
                <w:szCs w:val="22"/>
                <w:lang w:val="en-US"/>
              </w:rPr>
            </w:pPr>
            <w:r w:rsidRPr="008559B8">
              <w:rPr>
                <w:i/>
                <w:iCs/>
                <w:sz w:val="22"/>
                <w:szCs w:val="22"/>
                <w:lang w:val="en-US"/>
              </w:rPr>
              <w:t>RSTD measurement period is not impacted by PRS-RSRP measurement.</w:t>
            </w:r>
          </w:p>
          <w:p w14:paraId="1BAA3483" w14:textId="77777777" w:rsidR="008559B8" w:rsidRPr="008559B8" w:rsidRDefault="008559B8" w:rsidP="002A3078">
            <w:pPr>
              <w:numPr>
                <w:ilvl w:val="2"/>
                <w:numId w:val="3"/>
              </w:numPr>
              <w:tabs>
                <w:tab w:val="num" w:pos="2160"/>
              </w:tabs>
              <w:spacing w:before="120" w:after="0"/>
              <w:jc w:val="both"/>
              <w:rPr>
                <w:i/>
                <w:iCs/>
                <w:sz w:val="22"/>
                <w:szCs w:val="22"/>
                <w:lang w:val="en-US"/>
              </w:rPr>
            </w:pPr>
            <w:r w:rsidRPr="008559B8">
              <w:rPr>
                <w:i/>
                <w:iCs/>
                <w:sz w:val="22"/>
                <w:szCs w:val="22"/>
                <w:lang w:val="en-US"/>
              </w:rPr>
              <w:t>Option 2</w:t>
            </w:r>
          </w:p>
          <w:p w14:paraId="6BAD4FFE" w14:textId="77777777" w:rsidR="008559B8" w:rsidRPr="008559B8" w:rsidRDefault="008559B8" w:rsidP="002A3078">
            <w:pPr>
              <w:numPr>
                <w:ilvl w:val="3"/>
                <w:numId w:val="3"/>
              </w:numPr>
              <w:spacing w:before="120" w:after="0"/>
              <w:jc w:val="both"/>
              <w:rPr>
                <w:i/>
                <w:iCs/>
                <w:sz w:val="22"/>
                <w:szCs w:val="22"/>
                <w:lang w:val="en-US"/>
              </w:rPr>
            </w:pPr>
            <w:r w:rsidRPr="008559B8">
              <w:rPr>
                <w:i/>
                <w:iCs/>
                <w:sz w:val="22"/>
                <w:szCs w:val="22"/>
                <w:lang w:val="en-US"/>
              </w:rPr>
              <w:t>UE behavior when RSTD is configured together with PRS-RSRP and the required PRS-RSRP measurement period is longer than that for RSTD (configured without RSTD): the RSTD measurement continues over the entire PRS-RSRP measurement period</w:t>
            </w:r>
          </w:p>
          <w:p w14:paraId="72E2AB45" w14:textId="77777777" w:rsidR="008559B8" w:rsidRPr="008559B8" w:rsidRDefault="008559B8" w:rsidP="002A3078">
            <w:pPr>
              <w:numPr>
                <w:ilvl w:val="1"/>
                <w:numId w:val="3"/>
              </w:numPr>
              <w:tabs>
                <w:tab w:val="num" w:pos="1440"/>
              </w:tabs>
              <w:spacing w:before="120" w:after="0"/>
              <w:jc w:val="both"/>
              <w:rPr>
                <w:i/>
                <w:iCs/>
                <w:sz w:val="22"/>
                <w:szCs w:val="22"/>
                <w:lang w:val="en-US"/>
              </w:rPr>
            </w:pPr>
            <w:r w:rsidRPr="008559B8">
              <w:rPr>
                <w:i/>
                <w:iCs/>
                <w:sz w:val="22"/>
                <w:szCs w:val="22"/>
                <w:lang w:val="en-US"/>
              </w:rPr>
              <w:t>Scenario #2: PRS-RSRP is configured for another positioning method but not for DL-TDOA</w:t>
            </w:r>
          </w:p>
          <w:p w14:paraId="7CD17AC3" w14:textId="77777777" w:rsidR="008559B8" w:rsidRPr="008559B8" w:rsidRDefault="008559B8" w:rsidP="002A3078">
            <w:pPr>
              <w:numPr>
                <w:ilvl w:val="2"/>
                <w:numId w:val="3"/>
              </w:numPr>
              <w:tabs>
                <w:tab w:val="num" w:pos="2160"/>
              </w:tabs>
              <w:spacing w:before="120" w:after="0"/>
              <w:jc w:val="both"/>
              <w:rPr>
                <w:i/>
                <w:iCs/>
                <w:sz w:val="22"/>
                <w:szCs w:val="22"/>
                <w:lang w:val="en-US"/>
              </w:rPr>
            </w:pPr>
            <w:r w:rsidRPr="008559B8">
              <w:rPr>
                <w:i/>
                <w:iCs/>
                <w:sz w:val="22"/>
                <w:szCs w:val="22"/>
                <w:lang w:val="en-US"/>
              </w:rPr>
              <w:t xml:space="preserve">Option 1 </w:t>
            </w:r>
          </w:p>
          <w:p w14:paraId="0B5F7F0F" w14:textId="77777777" w:rsidR="008559B8" w:rsidRPr="008559B8" w:rsidRDefault="008559B8" w:rsidP="002A3078">
            <w:pPr>
              <w:numPr>
                <w:ilvl w:val="3"/>
                <w:numId w:val="3"/>
              </w:numPr>
              <w:spacing w:before="120" w:after="0"/>
              <w:jc w:val="both"/>
              <w:rPr>
                <w:i/>
                <w:iCs/>
                <w:sz w:val="22"/>
                <w:szCs w:val="22"/>
                <w:lang w:val="en-US"/>
              </w:rPr>
            </w:pPr>
            <w:r w:rsidRPr="008559B8">
              <w:rPr>
                <w:i/>
                <w:iCs/>
                <w:sz w:val="22"/>
                <w:szCs w:val="22"/>
                <w:lang w:val="en-US"/>
              </w:rPr>
              <w:t>RSTD measurement period is not impacted by the PRS-RSRP measurement configured for the other positioning method</w:t>
            </w:r>
          </w:p>
          <w:p w14:paraId="699A0B6F" w14:textId="77777777" w:rsidR="008559B8" w:rsidRPr="008559B8" w:rsidRDefault="008559B8" w:rsidP="002A3078">
            <w:pPr>
              <w:numPr>
                <w:ilvl w:val="2"/>
                <w:numId w:val="3"/>
              </w:numPr>
              <w:tabs>
                <w:tab w:val="num" w:pos="2160"/>
              </w:tabs>
              <w:spacing w:before="120" w:after="0"/>
              <w:jc w:val="both"/>
              <w:rPr>
                <w:i/>
                <w:iCs/>
                <w:sz w:val="22"/>
                <w:szCs w:val="22"/>
                <w:lang w:val="en-US"/>
              </w:rPr>
            </w:pPr>
            <w:r w:rsidRPr="008559B8">
              <w:rPr>
                <w:i/>
                <w:iCs/>
                <w:sz w:val="22"/>
                <w:szCs w:val="22"/>
                <w:lang w:val="en-US"/>
              </w:rPr>
              <w:t xml:space="preserve">Option 2 </w:t>
            </w:r>
          </w:p>
          <w:p w14:paraId="55B588E0" w14:textId="77777777" w:rsidR="008559B8" w:rsidRPr="008559B8" w:rsidRDefault="008559B8" w:rsidP="002A3078">
            <w:pPr>
              <w:numPr>
                <w:ilvl w:val="3"/>
                <w:numId w:val="3"/>
              </w:numPr>
              <w:spacing w:before="120" w:after="0"/>
              <w:jc w:val="both"/>
              <w:rPr>
                <w:i/>
                <w:iCs/>
                <w:sz w:val="22"/>
                <w:szCs w:val="22"/>
                <w:lang w:val="en-US"/>
              </w:rPr>
            </w:pPr>
            <w:r w:rsidRPr="008559B8">
              <w:rPr>
                <w:i/>
                <w:iCs/>
                <w:sz w:val="22"/>
                <w:szCs w:val="22"/>
                <w:lang w:val="en-US"/>
              </w:rPr>
              <w:t>RSTD measurement period is impacted by the PRS-RSRP measurement configured for the other positioning method</w:t>
            </w:r>
          </w:p>
          <w:p w14:paraId="3050D444" w14:textId="77777777" w:rsidR="008559B8" w:rsidRPr="008559B8" w:rsidRDefault="008559B8" w:rsidP="002A3078">
            <w:pPr>
              <w:numPr>
                <w:ilvl w:val="1"/>
                <w:numId w:val="3"/>
              </w:numPr>
              <w:tabs>
                <w:tab w:val="num" w:pos="1440"/>
              </w:tabs>
              <w:spacing w:before="120" w:after="0"/>
              <w:jc w:val="both"/>
              <w:rPr>
                <w:i/>
                <w:iCs/>
                <w:sz w:val="22"/>
                <w:szCs w:val="22"/>
                <w:lang w:val="en-US"/>
              </w:rPr>
            </w:pPr>
            <w:r w:rsidRPr="008559B8">
              <w:rPr>
                <w:i/>
                <w:iCs/>
                <w:sz w:val="22"/>
                <w:szCs w:val="22"/>
                <w:lang w:val="en-US"/>
              </w:rPr>
              <w:t>Scenario #3: PRS-RSRP measurements are configured for another positioning method and for DL-TDOA (different PRS resources are used for DL-TDOA and the other method)</w:t>
            </w:r>
          </w:p>
          <w:p w14:paraId="27EBF4D8" w14:textId="77777777" w:rsidR="008559B8" w:rsidRPr="008559B8" w:rsidRDefault="008559B8" w:rsidP="002A3078">
            <w:pPr>
              <w:numPr>
                <w:ilvl w:val="2"/>
                <w:numId w:val="3"/>
              </w:numPr>
              <w:tabs>
                <w:tab w:val="num" w:pos="2160"/>
              </w:tabs>
              <w:spacing w:before="120" w:after="0"/>
              <w:jc w:val="both"/>
              <w:rPr>
                <w:i/>
                <w:iCs/>
                <w:sz w:val="22"/>
                <w:szCs w:val="22"/>
                <w:lang w:val="en-US"/>
              </w:rPr>
            </w:pPr>
            <w:r w:rsidRPr="008559B8">
              <w:rPr>
                <w:i/>
                <w:iCs/>
                <w:sz w:val="22"/>
                <w:szCs w:val="22"/>
                <w:lang w:val="en-US"/>
              </w:rPr>
              <w:t xml:space="preserve">Option 1 </w:t>
            </w:r>
          </w:p>
          <w:p w14:paraId="221CC887" w14:textId="77777777" w:rsidR="008559B8" w:rsidRPr="008559B8" w:rsidRDefault="008559B8" w:rsidP="002A3078">
            <w:pPr>
              <w:numPr>
                <w:ilvl w:val="3"/>
                <w:numId w:val="3"/>
              </w:numPr>
              <w:spacing w:before="120" w:after="0"/>
              <w:jc w:val="both"/>
              <w:rPr>
                <w:i/>
                <w:iCs/>
                <w:sz w:val="22"/>
                <w:szCs w:val="22"/>
                <w:lang w:val="en-US"/>
              </w:rPr>
            </w:pPr>
            <w:r w:rsidRPr="008559B8">
              <w:rPr>
                <w:i/>
                <w:iCs/>
                <w:sz w:val="22"/>
                <w:szCs w:val="22"/>
                <w:lang w:val="en-US"/>
              </w:rPr>
              <w:lastRenderedPageBreak/>
              <w:t>RSTD measurement period is not impacted by the PRS-RSRP measurement configured for the other positioning method</w:t>
            </w:r>
          </w:p>
          <w:p w14:paraId="4545B683" w14:textId="77777777" w:rsidR="008559B8" w:rsidRPr="008559B8" w:rsidRDefault="008559B8" w:rsidP="002A3078">
            <w:pPr>
              <w:numPr>
                <w:ilvl w:val="2"/>
                <w:numId w:val="3"/>
              </w:numPr>
              <w:tabs>
                <w:tab w:val="num" w:pos="2160"/>
              </w:tabs>
              <w:spacing w:before="120" w:after="0"/>
              <w:jc w:val="both"/>
              <w:rPr>
                <w:i/>
                <w:iCs/>
                <w:sz w:val="22"/>
                <w:szCs w:val="22"/>
                <w:lang w:val="en-US"/>
              </w:rPr>
            </w:pPr>
            <w:r w:rsidRPr="008559B8">
              <w:rPr>
                <w:i/>
                <w:iCs/>
                <w:sz w:val="22"/>
                <w:szCs w:val="22"/>
                <w:lang w:val="en-US"/>
              </w:rPr>
              <w:t xml:space="preserve">Option 2 </w:t>
            </w:r>
          </w:p>
          <w:p w14:paraId="1E77A6C5" w14:textId="77777777" w:rsidR="008559B8" w:rsidRPr="008559B8" w:rsidRDefault="008559B8" w:rsidP="002A3078">
            <w:pPr>
              <w:numPr>
                <w:ilvl w:val="3"/>
                <w:numId w:val="3"/>
              </w:numPr>
              <w:spacing w:before="120" w:after="0"/>
              <w:jc w:val="both"/>
              <w:rPr>
                <w:i/>
                <w:iCs/>
                <w:sz w:val="22"/>
                <w:szCs w:val="22"/>
                <w:lang w:val="en-US"/>
              </w:rPr>
            </w:pPr>
            <w:r w:rsidRPr="008559B8">
              <w:rPr>
                <w:i/>
                <w:iCs/>
                <w:sz w:val="22"/>
                <w:szCs w:val="22"/>
                <w:lang w:val="en-US"/>
              </w:rPr>
              <w:t>RSTD measurement period is impacted by the PRS-RSRP measurement configured for the other positioning methods</w:t>
            </w:r>
          </w:p>
          <w:p w14:paraId="6F458B9C" w14:textId="77777777" w:rsidR="008559B8" w:rsidRPr="008559B8" w:rsidRDefault="008559B8" w:rsidP="002A3078">
            <w:pPr>
              <w:numPr>
                <w:ilvl w:val="1"/>
                <w:numId w:val="3"/>
              </w:numPr>
              <w:tabs>
                <w:tab w:val="num" w:pos="1440"/>
              </w:tabs>
              <w:spacing w:before="120" w:after="0"/>
              <w:jc w:val="both"/>
              <w:rPr>
                <w:i/>
                <w:iCs/>
                <w:sz w:val="22"/>
                <w:szCs w:val="22"/>
                <w:lang w:val="en-US"/>
              </w:rPr>
            </w:pPr>
            <w:r w:rsidRPr="008559B8">
              <w:rPr>
                <w:i/>
                <w:iCs/>
                <w:sz w:val="22"/>
                <w:szCs w:val="22"/>
                <w:lang w:val="en-US"/>
              </w:rPr>
              <w:t>Scenario #4: PRS-RSRP measurements are configured for another positioning method and for DL-TDOA (identical PRS resources are used for DL-TDOA and the other method)</w:t>
            </w:r>
          </w:p>
          <w:p w14:paraId="5A09DAC7" w14:textId="77777777" w:rsidR="008559B8" w:rsidRPr="008559B8" w:rsidRDefault="008559B8" w:rsidP="002A3078">
            <w:pPr>
              <w:numPr>
                <w:ilvl w:val="2"/>
                <w:numId w:val="3"/>
              </w:numPr>
              <w:tabs>
                <w:tab w:val="num" w:pos="2160"/>
              </w:tabs>
              <w:spacing w:before="120" w:after="0"/>
              <w:jc w:val="both"/>
              <w:rPr>
                <w:i/>
                <w:iCs/>
                <w:sz w:val="22"/>
                <w:szCs w:val="22"/>
                <w:lang w:val="en-US"/>
              </w:rPr>
            </w:pPr>
            <w:r w:rsidRPr="008559B8">
              <w:rPr>
                <w:i/>
                <w:iCs/>
                <w:sz w:val="22"/>
                <w:szCs w:val="22"/>
                <w:lang w:val="en-US"/>
              </w:rPr>
              <w:t xml:space="preserve">Option 1 </w:t>
            </w:r>
          </w:p>
          <w:p w14:paraId="471AEEEA" w14:textId="77777777" w:rsidR="008559B8" w:rsidRPr="008559B8" w:rsidRDefault="008559B8" w:rsidP="002A3078">
            <w:pPr>
              <w:numPr>
                <w:ilvl w:val="3"/>
                <w:numId w:val="3"/>
              </w:numPr>
              <w:spacing w:before="120" w:after="0"/>
              <w:jc w:val="both"/>
              <w:rPr>
                <w:i/>
                <w:iCs/>
                <w:sz w:val="22"/>
                <w:szCs w:val="22"/>
                <w:lang w:val="en-US"/>
              </w:rPr>
            </w:pPr>
            <w:r w:rsidRPr="008559B8">
              <w:rPr>
                <w:i/>
                <w:iCs/>
                <w:sz w:val="22"/>
                <w:szCs w:val="22"/>
                <w:lang w:val="en-US"/>
              </w:rPr>
              <w:t>RSTD measurement period is not impacted by the PRS-RSRP measurement configured for the other positioning method</w:t>
            </w:r>
          </w:p>
          <w:p w14:paraId="6F4C730D" w14:textId="77777777" w:rsidR="008559B8" w:rsidRPr="008559B8" w:rsidRDefault="008559B8" w:rsidP="002A3078">
            <w:pPr>
              <w:numPr>
                <w:ilvl w:val="2"/>
                <w:numId w:val="3"/>
              </w:numPr>
              <w:tabs>
                <w:tab w:val="num" w:pos="2160"/>
              </w:tabs>
              <w:spacing w:before="120" w:after="0"/>
              <w:jc w:val="both"/>
              <w:rPr>
                <w:i/>
                <w:iCs/>
                <w:sz w:val="22"/>
                <w:szCs w:val="22"/>
                <w:lang w:val="en-US"/>
              </w:rPr>
            </w:pPr>
            <w:r w:rsidRPr="008559B8">
              <w:rPr>
                <w:i/>
                <w:iCs/>
                <w:sz w:val="22"/>
                <w:szCs w:val="22"/>
                <w:lang w:val="en-US"/>
              </w:rPr>
              <w:t xml:space="preserve">Option 2 </w:t>
            </w:r>
          </w:p>
          <w:p w14:paraId="62E6B713" w14:textId="77777777" w:rsidR="008559B8" w:rsidRPr="008559B8" w:rsidRDefault="008559B8" w:rsidP="002A3078">
            <w:pPr>
              <w:numPr>
                <w:ilvl w:val="3"/>
                <w:numId w:val="3"/>
              </w:numPr>
              <w:spacing w:before="120" w:after="0"/>
              <w:jc w:val="both"/>
              <w:rPr>
                <w:i/>
                <w:iCs/>
                <w:sz w:val="22"/>
                <w:szCs w:val="22"/>
                <w:lang w:val="en-US"/>
              </w:rPr>
            </w:pPr>
            <w:r w:rsidRPr="008559B8">
              <w:rPr>
                <w:i/>
                <w:iCs/>
                <w:sz w:val="22"/>
                <w:szCs w:val="22"/>
                <w:lang w:val="en-US"/>
              </w:rPr>
              <w:t>RSTD measurement period is impacted by the PRS-RSRP measurement configured for the other positioning methods</w:t>
            </w:r>
          </w:p>
          <w:p w14:paraId="34EE4A2E" w14:textId="33C3CF4A" w:rsidR="00D57D0E" w:rsidRDefault="008559B8" w:rsidP="002A3078">
            <w:pPr>
              <w:numPr>
                <w:ilvl w:val="1"/>
                <w:numId w:val="3"/>
              </w:numPr>
              <w:tabs>
                <w:tab w:val="num" w:pos="1440"/>
              </w:tabs>
              <w:spacing w:before="120" w:after="0"/>
              <w:jc w:val="both"/>
              <w:rPr>
                <w:sz w:val="22"/>
                <w:szCs w:val="22"/>
                <w:lang w:val="en-US" w:eastAsia="zh-CN"/>
              </w:rPr>
            </w:pPr>
            <w:r w:rsidRPr="008559B8">
              <w:rPr>
                <w:i/>
                <w:iCs/>
                <w:sz w:val="22"/>
                <w:szCs w:val="22"/>
                <w:lang w:val="en-US"/>
              </w:rPr>
              <w:t>FFS: need to also consider same or different frequency layers</w:t>
            </w:r>
          </w:p>
        </w:tc>
      </w:tr>
    </w:tbl>
    <w:p w14:paraId="5C50C12E" w14:textId="7CC8B90D" w:rsidR="00AE65CF" w:rsidRDefault="00B156C9" w:rsidP="00AE65CF">
      <w:pPr>
        <w:spacing w:before="240" w:after="0"/>
        <w:jc w:val="both"/>
        <w:rPr>
          <w:sz w:val="22"/>
          <w:szCs w:val="22"/>
          <w:lang w:val="en-US" w:eastAsia="zh-CN"/>
        </w:rPr>
      </w:pPr>
      <w:bookmarkStart w:id="7" w:name="_Hlk68191086"/>
      <w:r>
        <w:rPr>
          <w:sz w:val="22"/>
          <w:szCs w:val="22"/>
          <w:lang w:val="en-US" w:eastAsia="zh-CN"/>
        </w:rPr>
        <w:lastRenderedPageBreak/>
        <w:t xml:space="preserve">For scenario 1, if PRS-RSRP is requested to be reported for UE with such capability, the PRS-RSRP could be measured on the same PRS resources as for RSTD measurement at the same time. Since PRS-RSRP measurement </w:t>
      </w:r>
      <w:r w:rsidR="00662937">
        <w:rPr>
          <w:sz w:val="22"/>
          <w:szCs w:val="22"/>
          <w:lang w:val="en-US" w:eastAsia="zh-CN"/>
        </w:rPr>
        <w:t xml:space="preserve">requirements </w:t>
      </w:r>
      <w:r>
        <w:rPr>
          <w:sz w:val="22"/>
          <w:szCs w:val="22"/>
          <w:lang w:val="en-US" w:eastAsia="zh-CN"/>
        </w:rPr>
        <w:t>would not require longer measurement period than RSTD measurement, RSTD measurement period shall not be impacted by PRS-RSRP measurement.</w:t>
      </w:r>
    </w:p>
    <w:bookmarkEnd w:id="7"/>
    <w:p w14:paraId="68457BF4" w14:textId="584AE024" w:rsidR="00B156C9" w:rsidRDefault="00B156C9" w:rsidP="00AE65CF">
      <w:pPr>
        <w:spacing w:before="240" w:after="0"/>
        <w:jc w:val="both"/>
        <w:rPr>
          <w:sz w:val="22"/>
          <w:szCs w:val="22"/>
          <w:lang w:val="en-US" w:eastAsia="zh-CN"/>
        </w:rPr>
      </w:pPr>
      <w:r>
        <w:rPr>
          <w:sz w:val="22"/>
          <w:szCs w:val="22"/>
          <w:lang w:val="en-US" w:eastAsia="zh-CN"/>
        </w:rPr>
        <w:t xml:space="preserve">For scenario 2, the PRS resources for RSTD measurement and PRS-RSRP measurement </w:t>
      </w:r>
      <w:r w:rsidR="00B23B21">
        <w:rPr>
          <w:sz w:val="22"/>
          <w:szCs w:val="22"/>
          <w:lang w:val="en-US" w:eastAsia="zh-CN"/>
        </w:rPr>
        <w:t xml:space="preserve">could </w:t>
      </w:r>
      <w:r>
        <w:rPr>
          <w:sz w:val="22"/>
          <w:szCs w:val="22"/>
          <w:lang w:val="en-US" w:eastAsia="zh-CN"/>
        </w:rPr>
        <w:t>be different. Even if the PRS resources for RSTD and PRS-RSRP measurement are overlapping, it should be taken as different measurements as it is configured for different purpose. In neither case, RSRP measurement should be impacted by PRS-RSRP measurement.</w:t>
      </w:r>
    </w:p>
    <w:p w14:paraId="30D2213E" w14:textId="4B85A343" w:rsidR="00B23B21" w:rsidRDefault="00B23B21" w:rsidP="00AE65CF">
      <w:pPr>
        <w:spacing w:before="240" w:after="0"/>
        <w:jc w:val="both"/>
        <w:rPr>
          <w:sz w:val="22"/>
          <w:szCs w:val="22"/>
          <w:lang w:val="en-US" w:eastAsia="zh-CN"/>
        </w:rPr>
      </w:pPr>
      <w:r>
        <w:rPr>
          <w:sz w:val="22"/>
          <w:szCs w:val="22"/>
          <w:lang w:val="en-US" w:eastAsia="zh-CN"/>
        </w:rPr>
        <w:t>For scenario 3, two PRS-RSRP measurements are configured for DL-TDOA method and another positioning method with different PRS resources. Since</w:t>
      </w:r>
      <w:r w:rsidR="005C2B96">
        <w:rPr>
          <w:sz w:val="22"/>
          <w:szCs w:val="22"/>
          <w:lang w:val="en-US" w:eastAsia="zh-CN"/>
        </w:rPr>
        <w:t xml:space="preserve"> PRS-RSRP measurement for the other positioning method are </w:t>
      </w:r>
      <w:proofErr w:type="spellStart"/>
      <w:r w:rsidR="005C2B96">
        <w:rPr>
          <w:sz w:val="22"/>
          <w:szCs w:val="22"/>
          <w:lang w:val="en-US" w:eastAsia="zh-CN"/>
        </w:rPr>
        <w:t>measuremed</w:t>
      </w:r>
      <w:proofErr w:type="spellEnd"/>
      <w:r w:rsidR="005C2B96">
        <w:rPr>
          <w:sz w:val="22"/>
          <w:szCs w:val="22"/>
          <w:lang w:val="en-US" w:eastAsia="zh-CN"/>
        </w:rPr>
        <w:t xml:space="preserve"> on different PRS resources and taken as different measurement, RSTD measurement is not impacted by the PRS-RSRP measurement configured for the other positioning method.</w:t>
      </w:r>
    </w:p>
    <w:p w14:paraId="5163C3A1" w14:textId="60D5278A" w:rsidR="00B23B21" w:rsidRDefault="00B23B21" w:rsidP="00AE65CF">
      <w:pPr>
        <w:spacing w:before="240" w:after="0"/>
        <w:jc w:val="both"/>
        <w:rPr>
          <w:sz w:val="22"/>
          <w:szCs w:val="22"/>
          <w:lang w:val="en-US" w:eastAsia="zh-CN"/>
        </w:rPr>
      </w:pPr>
      <w:r>
        <w:rPr>
          <w:sz w:val="22"/>
          <w:szCs w:val="22"/>
          <w:lang w:val="en-US" w:eastAsia="zh-CN"/>
        </w:rPr>
        <w:t>For scenario 4,</w:t>
      </w:r>
      <w:r w:rsidR="005C2B96">
        <w:rPr>
          <w:sz w:val="22"/>
          <w:szCs w:val="22"/>
          <w:lang w:val="en-US" w:eastAsia="zh-CN"/>
        </w:rPr>
        <w:t xml:space="preserve"> two PRS-RSRP measurements are configured for DL-TDOA method and another positioning method with same PRS resources.</w:t>
      </w:r>
      <w:r w:rsidR="00615FF9">
        <w:rPr>
          <w:sz w:val="22"/>
          <w:szCs w:val="22"/>
          <w:lang w:val="en-US" w:eastAsia="zh-CN"/>
        </w:rPr>
        <w:t xml:space="preserve"> Though same PRS resources are configured, PRS-RSRP measurements for other positioning method should be taken as different measurements. It is up to UE implementation on how to optimize the measurement. T</w:t>
      </w:r>
      <w:r w:rsidR="00615FF9">
        <w:rPr>
          <w:rFonts w:hint="eastAsia"/>
          <w:sz w:val="22"/>
          <w:szCs w:val="22"/>
          <w:lang w:val="en-US" w:eastAsia="zh-CN"/>
        </w:rPr>
        <w:t>he</w:t>
      </w:r>
      <w:r w:rsidR="00615FF9">
        <w:rPr>
          <w:sz w:val="22"/>
          <w:szCs w:val="22"/>
          <w:lang w:val="en-US" w:eastAsia="zh-CN"/>
        </w:rPr>
        <w:t xml:space="preserve"> RSTD measurement should not be impacted.</w:t>
      </w:r>
    </w:p>
    <w:p w14:paraId="444FCEF0" w14:textId="4EE75985" w:rsidR="008A7654" w:rsidRPr="008A7654" w:rsidRDefault="008A7654" w:rsidP="008A7654">
      <w:pPr>
        <w:spacing w:before="240" w:after="0"/>
        <w:jc w:val="both"/>
        <w:rPr>
          <w:b/>
          <w:bCs/>
          <w:sz w:val="22"/>
          <w:szCs w:val="22"/>
          <w:lang w:eastAsia="zh-CN"/>
        </w:rPr>
      </w:pPr>
      <w:r w:rsidRPr="00D23A1B">
        <w:rPr>
          <w:b/>
          <w:bCs/>
          <w:sz w:val="22"/>
          <w:szCs w:val="22"/>
          <w:lang w:val="en-US" w:eastAsia="zh-CN"/>
        </w:rPr>
        <w:t xml:space="preserve">Proposal </w:t>
      </w:r>
      <w:r w:rsidR="00187212">
        <w:rPr>
          <w:b/>
          <w:bCs/>
          <w:sz w:val="22"/>
          <w:szCs w:val="22"/>
          <w:lang w:val="en-US" w:eastAsia="zh-CN"/>
        </w:rPr>
        <w:t>6</w:t>
      </w:r>
      <w:r w:rsidRPr="00D23A1B">
        <w:rPr>
          <w:b/>
          <w:bCs/>
          <w:sz w:val="22"/>
          <w:szCs w:val="22"/>
          <w:lang w:val="en-US" w:eastAsia="zh-CN"/>
        </w:rPr>
        <w:t xml:space="preserve">: </w:t>
      </w:r>
      <w:r w:rsidR="00B156C9" w:rsidRPr="00B156C9">
        <w:rPr>
          <w:b/>
          <w:bCs/>
          <w:sz w:val="22"/>
          <w:szCs w:val="22"/>
          <w:lang w:val="en-US"/>
        </w:rPr>
        <w:t>RSTD measurement period shall not be impacted by PRS-RSRP measurement</w:t>
      </w:r>
      <w:r w:rsidR="00615FF9">
        <w:rPr>
          <w:b/>
          <w:bCs/>
          <w:sz w:val="22"/>
          <w:szCs w:val="22"/>
          <w:lang w:val="en-US"/>
        </w:rPr>
        <w:t xml:space="preserve"> in scenario 1, 2, 3 and 4</w:t>
      </w:r>
      <w:r w:rsidR="00B156C9">
        <w:rPr>
          <w:b/>
          <w:bCs/>
          <w:sz w:val="22"/>
          <w:szCs w:val="22"/>
          <w:lang w:val="en-US"/>
        </w:rPr>
        <w:t>.</w:t>
      </w:r>
    </w:p>
    <w:p w14:paraId="50B2D868" w14:textId="77777777" w:rsidR="00D12FDB" w:rsidRDefault="00D12FDB" w:rsidP="00D12FDB">
      <w:pPr>
        <w:spacing w:before="240" w:after="0"/>
        <w:jc w:val="both"/>
        <w:rPr>
          <w:sz w:val="22"/>
          <w:szCs w:val="22"/>
          <w:lang w:val="en-US" w:eastAsia="zh-CN"/>
        </w:rPr>
      </w:pPr>
    </w:p>
    <w:p w14:paraId="59696154" w14:textId="5D52B42D" w:rsidR="00FF4E3F" w:rsidRPr="00B94C3A" w:rsidRDefault="00FF4E3F" w:rsidP="00FF4E3F">
      <w:pPr>
        <w:pStyle w:val="Heading2"/>
        <w:rPr>
          <w:lang w:eastAsia="zh-CN"/>
        </w:rPr>
      </w:pPr>
      <w:r>
        <w:rPr>
          <w:lang w:eastAsia="zh-CN"/>
        </w:rPr>
        <w:t>2.6 Clarification at HO</w:t>
      </w:r>
    </w:p>
    <w:tbl>
      <w:tblPr>
        <w:tblStyle w:val="TableGrid"/>
        <w:tblW w:w="0" w:type="auto"/>
        <w:tblLook w:val="04A0" w:firstRow="1" w:lastRow="0" w:firstColumn="1" w:lastColumn="0" w:noHBand="0" w:noVBand="1"/>
      </w:tblPr>
      <w:tblGrid>
        <w:gridCol w:w="9629"/>
      </w:tblGrid>
      <w:tr w:rsidR="00FF4E3F" w14:paraId="7A56E47C" w14:textId="77777777" w:rsidTr="00FD3198">
        <w:tc>
          <w:tcPr>
            <w:tcW w:w="9629" w:type="dxa"/>
          </w:tcPr>
          <w:p w14:paraId="2E3520F5" w14:textId="77777777" w:rsidR="00FF4E3F" w:rsidRPr="00FF4E3F" w:rsidRDefault="00FF4E3F" w:rsidP="002A3078">
            <w:pPr>
              <w:numPr>
                <w:ilvl w:val="0"/>
                <w:numId w:val="3"/>
              </w:numPr>
              <w:tabs>
                <w:tab w:val="num" w:pos="720"/>
                <w:tab w:val="num" w:pos="1440"/>
              </w:tabs>
              <w:spacing w:before="120" w:after="0"/>
              <w:jc w:val="both"/>
              <w:rPr>
                <w:i/>
                <w:iCs/>
                <w:sz w:val="22"/>
                <w:szCs w:val="22"/>
                <w:lang w:val="en-US"/>
              </w:rPr>
            </w:pPr>
            <w:r w:rsidRPr="00FF4E3F">
              <w:rPr>
                <w:i/>
                <w:iCs/>
                <w:sz w:val="22"/>
                <w:szCs w:val="22"/>
                <w:lang w:val="en-US"/>
              </w:rPr>
              <w:t xml:space="preserve">FFS clarification of UE </w:t>
            </w:r>
            <w:proofErr w:type="spellStart"/>
            <w:r w:rsidRPr="00FF4E3F">
              <w:rPr>
                <w:i/>
                <w:iCs/>
                <w:sz w:val="22"/>
                <w:szCs w:val="22"/>
                <w:lang w:val="en-US"/>
              </w:rPr>
              <w:t>behaviour</w:t>
            </w:r>
            <w:proofErr w:type="spellEnd"/>
            <w:r w:rsidRPr="00FF4E3F">
              <w:rPr>
                <w:i/>
                <w:iCs/>
                <w:sz w:val="22"/>
                <w:szCs w:val="22"/>
                <w:lang w:val="en-US"/>
              </w:rPr>
              <w:t xml:space="preserve"> at HO</w:t>
            </w:r>
          </w:p>
          <w:p w14:paraId="473E2108" w14:textId="77777777" w:rsidR="00FF4E3F" w:rsidRPr="00FF4E3F" w:rsidRDefault="00FF4E3F" w:rsidP="002A3078">
            <w:pPr>
              <w:numPr>
                <w:ilvl w:val="1"/>
                <w:numId w:val="3"/>
              </w:numPr>
              <w:tabs>
                <w:tab w:val="num" w:pos="1440"/>
              </w:tabs>
              <w:spacing w:before="120" w:after="0"/>
              <w:jc w:val="both"/>
              <w:rPr>
                <w:i/>
                <w:iCs/>
                <w:sz w:val="22"/>
                <w:szCs w:val="22"/>
                <w:lang w:val="en-US"/>
              </w:rPr>
            </w:pPr>
            <w:r w:rsidRPr="00FF4E3F">
              <w:rPr>
                <w:i/>
                <w:iCs/>
                <w:sz w:val="22"/>
                <w:szCs w:val="22"/>
                <w:lang w:val="en-US"/>
              </w:rPr>
              <w:t>Option 1</w:t>
            </w:r>
          </w:p>
          <w:p w14:paraId="35861B6E" w14:textId="77777777" w:rsidR="00FF4E3F" w:rsidRPr="00FF4E3F" w:rsidRDefault="00FF4E3F" w:rsidP="002A3078">
            <w:pPr>
              <w:numPr>
                <w:ilvl w:val="1"/>
                <w:numId w:val="3"/>
              </w:numPr>
              <w:tabs>
                <w:tab w:val="num" w:pos="1440"/>
                <w:tab w:val="num" w:pos="2160"/>
              </w:tabs>
              <w:spacing w:before="120" w:after="0"/>
              <w:jc w:val="both"/>
              <w:rPr>
                <w:i/>
                <w:iCs/>
                <w:sz w:val="22"/>
                <w:szCs w:val="22"/>
                <w:lang w:val="en-US"/>
              </w:rPr>
            </w:pPr>
            <w:r w:rsidRPr="00FF4E3F">
              <w:rPr>
                <w:i/>
                <w:iCs/>
                <w:sz w:val="22"/>
                <w:szCs w:val="22"/>
                <w:lang w:val="en-US"/>
              </w:rPr>
              <w:t>Clarify in section 9.9.2.5 of TS 38.133</w:t>
            </w:r>
            <w:r w:rsidRPr="00FF4E3F">
              <w:rPr>
                <w:i/>
                <w:iCs/>
                <w:sz w:val="22"/>
                <w:szCs w:val="22"/>
                <w:highlight w:val="yellow"/>
                <w:lang w:val="en-US"/>
              </w:rPr>
              <w:t xml:space="preserve"> (clarification is in </w:t>
            </w:r>
            <w:r w:rsidRPr="00FF4E3F">
              <w:rPr>
                <w:b/>
                <w:bCs/>
                <w:i/>
                <w:iCs/>
                <w:sz w:val="22"/>
                <w:szCs w:val="22"/>
                <w:highlight w:val="yellow"/>
                <w:lang w:val="en-US"/>
              </w:rPr>
              <w:t>bold</w:t>
            </w:r>
            <w:r w:rsidRPr="00FF4E3F">
              <w:rPr>
                <w:i/>
                <w:iCs/>
                <w:sz w:val="22"/>
                <w:szCs w:val="22"/>
                <w:highlight w:val="yellow"/>
                <w:lang w:val="en-US"/>
              </w:rPr>
              <w:t xml:space="preserve">): </w:t>
            </w:r>
          </w:p>
          <w:p w14:paraId="74D71789" w14:textId="77777777" w:rsidR="00FF4E3F" w:rsidRPr="00FF4E3F" w:rsidRDefault="00FF4E3F" w:rsidP="002A3078">
            <w:pPr>
              <w:numPr>
                <w:ilvl w:val="2"/>
                <w:numId w:val="3"/>
              </w:numPr>
              <w:tabs>
                <w:tab w:val="num" w:pos="2880"/>
              </w:tabs>
              <w:spacing w:before="120" w:after="0"/>
              <w:jc w:val="both"/>
              <w:rPr>
                <w:i/>
                <w:iCs/>
                <w:sz w:val="22"/>
                <w:szCs w:val="22"/>
                <w:lang w:val="en-US"/>
              </w:rPr>
            </w:pPr>
            <w:r w:rsidRPr="00FF4E3F">
              <w:rPr>
                <w:i/>
                <w:iCs/>
                <w:sz w:val="22"/>
                <w:szCs w:val="22"/>
                <w:lang w:val="en-US"/>
              </w:rPr>
              <w:t xml:space="preserve">If </w:t>
            </w:r>
            <w:r w:rsidRPr="00FF4E3F">
              <w:rPr>
                <w:b/>
                <w:bCs/>
                <w:i/>
                <w:iCs/>
                <w:sz w:val="22"/>
                <w:szCs w:val="22"/>
                <w:lang w:val="en-US"/>
              </w:rPr>
              <w:t xml:space="preserve">intra-frequency or inter-frequency </w:t>
            </w:r>
            <w:r w:rsidRPr="00FF4E3F">
              <w:rPr>
                <w:i/>
                <w:iCs/>
                <w:sz w:val="22"/>
                <w:szCs w:val="22"/>
                <w:lang w:val="en-US"/>
              </w:rPr>
              <w:t>handover occurs while RSTD measurements are being performed, then the UE shall continue and complete the on-going RSTD measurements.</w:t>
            </w:r>
          </w:p>
          <w:p w14:paraId="7AAED508" w14:textId="77777777" w:rsidR="00FF4E3F" w:rsidRPr="00FF4E3F" w:rsidRDefault="00FF4E3F" w:rsidP="002A3078">
            <w:pPr>
              <w:numPr>
                <w:ilvl w:val="1"/>
                <w:numId w:val="3"/>
              </w:numPr>
              <w:tabs>
                <w:tab w:val="num" w:pos="1440"/>
              </w:tabs>
              <w:spacing w:before="120" w:after="0"/>
              <w:jc w:val="both"/>
              <w:rPr>
                <w:i/>
                <w:iCs/>
                <w:sz w:val="22"/>
                <w:szCs w:val="22"/>
                <w:lang w:val="en-US"/>
              </w:rPr>
            </w:pPr>
            <w:r w:rsidRPr="00FF4E3F">
              <w:rPr>
                <w:i/>
                <w:iCs/>
                <w:sz w:val="22"/>
                <w:szCs w:val="22"/>
                <w:lang w:val="en-US"/>
              </w:rPr>
              <w:t>Option 2</w:t>
            </w:r>
          </w:p>
          <w:p w14:paraId="7C203324" w14:textId="15B635D7" w:rsidR="00FF4E3F" w:rsidRDefault="00FF4E3F" w:rsidP="002A3078">
            <w:pPr>
              <w:numPr>
                <w:ilvl w:val="2"/>
                <w:numId w:val="3"/>
              </w:numPr>
              <w:tabs>
                <w:tab w:val="num" w:pos="2160"/>
              </w:tabs>
              <w:spacing w:before="120" w:after="0"/>
              <w:jc w:val="both"/>
              <w:rPr>
                <w:sz w:val="22"/>
                <w:szCs w:val="22"/>
                <w:lang w:val="en-US" w:eastAsia="zh-CN"/>
              </w:rPr>
            </w:pPr>
            <w:r w:rsidRPr="00FF4E3F">
              <w:rPr>
                <w:i/>
                <w:iCs/>
                <w:sz w:val="22"/>
                <w:szCs w:val="22"/>
                <w:lang w:val="en-US"/>
              </w:rPr>
              <w:lastRenderedPageBreak/>
              <w:t>the RSTD measurement requirements when HO occurs during the measurement are already clearly specified in 38.133 clause 9.9.2.5</w:t>
            </w:r>
          </w:p>
        </w:tc>
      </w:tr>
    </w:tbl>
    <w:p w14:paraId="75A514B8" w14:textId="59B667FE" w:rsidR="00FF4E3F" w:rsidRDefault="00187212" w:rsidP="00FF4E3F">
      <w:pPr>
        <w:spacing w:before="240" w:after="0"/>
        <w:jc w:val="both"/>
        <w:rPr>
          <w:sz w:val="22"/>
          <w:szCs w:val="22"/>
          <w:lang w:val="en-US" w:eastAsia="zh-CN"/>
        </w:rPr>
      </w:pPr>
      <w:r>
        <w:rPr>
          <w:sz w:val="22"/>
          <w:szCs w:val="22"/>
          <w:lang w:val="en-US" w:eastAsia="zh-CN"/>
        </w:rPr>
        <w:lastRenderedPageBreak/>
        <w:t xml:space="preserve">In general, current requirements are clear. If the </w:t>
      </w:r>
      <w:proofErr w:type="spellStart"/>
      <w:r>
        <w:rPr>
          <w:sz w:val="22"/>
          <w:szCs w:val="22"/>
          <w:lang w:val="en-US" w:eastAsia="zh-CN"/>
        </w:rPr>
        <w:t>clafication</w:t>
      </w:r>
      <w:proofErr w:type="spellEnd"/>
      <w:r>
        <w:rPr>
          <w:sz w:val="22"/>
          <w:szCs w:val="22"/>
          <w:lang w:val="en-US" w:eastAsia="zh-CN"/>
        </w:rPr>
        <w:t xml:space="preserve"> to emphasize that inter-RAT handover is not included then it would be fine to have the clarification</w:t>
      </w:r>
      <w:r w:rsidR="00FF4E3F">
        <w:rPr>
          <w:sz w:val="22"/>
          <w:szCs w:val="22"/>
          <w:lang w:val="en-US" w:eastAsia="zh-CN"/>
        </w:rPr>
        <w:t>.</w:t>
      </w:r>
    </w:p>
    <w:p w14:paraId="279A4925" w14:textId="77777777" w:rsidR="00FF4E3F" w:rsidRDefault="00FF4E3F" w:rsidP="00FF4E3F">
      <w:pPr>
        <w:spacing w:before="240" w:after="0"/>
        <w:jc w:val="both"/>
        <w:rPr>
          <w:sz w:val="22"/>
          <w:szCs w:val="22"/>
          <w:lang w:val="en-US" w:eastAsia="zh-CN"/>
        </w:rPr>
      </w:pPr>
    </w:p>
    <w:p w14:paraId="7824FAA6" w14:textId="77777777" w:rsidR="00D12FDB" w:rsidRDefault="00D12FDB" w:rsidP="00D12FDB">
      <w:pPr>
        <w:spacing w:before="240" w:after="0"/>
        <w:jc w:val="both"/>
        <w:rPr>
          <w:sz w:val="22"/>
          <w:szCs w:val="22"/>
          <w:lang w:val="en-US"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5ED34F87"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187212">
        <w:rPr>
          <w:sz w:val="22"/>
          <w:szCs w:val="22"/>
        </w:rPr>
        <w:t xml:space="preserve">further </w:t>
      </w:r>
      <w:r w:rsidR="006777A7">
        <w:rPr>
          <w:sz w:val="22"/>
          <w:szCs w:val="22"/>
        </w:rPr>
        <w:t>provide our views</w:t>
      </w:r>
      <w:r w:rsidR="00745426">
        <w:rPr>
          <w:sz w:val="22"/>
          <w:szCs w:val="22"/>
        </w:rPr>
        <w:t xml:space="preserve"> on </w:t>
      </w:r>
      <w:r w:rsidR="00245E1F">
        <w:rPr>
          <w:sz w:val="22"/>
          <w:szCs w:val="22"/>
          <w:lang w:val="en-US"/>
        </w:rPr>
        <w:t>on PRS-RSTD measurement period requirements</w:t>
      </w:r>
      <w:r w:rsidR="00745426">
        <w:rPr>
          <w:sz w:val="22"/>
          <w:szCs w:val="22"/>
        </w:rPr>
        <w:t>. Based on analysis following proposals are present.</w:t>
      </w:r>
      <w:bookmarkStart w:id="8" w:name="_Hlk23953093"/>
    </w:p>
    <w:p w14:paraId="36544C33" w14:textId="77777777" w:rsidR="003954D3" w:rsidRPr="007F0E85" w:rsidRDefault="003954D3" w:rsidP="003954D3">
      <w:pPr>
        <w:tabs>
          <w:tab w:val="num" w:pos="2160"/>
        </w:tabs>
        <w:spacing w:before="120" w:after="0"/>
        <w:rPr>
          <w:i/>
          <w:iCs/>
          <w:sz w:val="22"/>
          <w:szCs w:val="22"/>
          <w:lang w:val="en-US"/>
        </w:rPr>
      </w:pPr>
      <w:r w:rsidRPr="00D23A1B">
        <w:rPr>
          <w:b/>
          <w:bCs/>
          <w:sz w:val="22"/>
          <w:szCs w:val="22"/>
          <w:lang w:val="en-US" w:eastAsia="zh-CN"/>
        </w:rPr>
        <w:t xml:space="preserve">Proposal 1: </w:t>
      </w:r>
      <w:r w:rsidRPr="007F0E85">
        <w:rPr>
          <w:b/>
          <w:bCs/>
          <w:sz w:val="22"/>
          <w:szCs w:val="22"/>
        </w:rPr>
        <w:t xml:space="preserve">If muting option 1 is applied, the periodicity of a PRS resource is scaled by </w:t>
      </w:r>
      <m:oMath>
        <m:sSub>
          <m:sSubPr>
            <m:ctrlPr>
              <w:rPr>
                <w:rFonts w:ascii="Cambria Math" w:hAnsi="Cambria Math"/>
                <w:b/>
                <w:bCs/>
                <w:sz w:val="22"/>
                <w:szCs w:val="22"/>
                <w:lang w:val="en-US"/>
              </w:rPr>
            </m:ctrlPr>
          </m:sSubPr>
          <m:e>
            <m:r>
              <m:rPr>
                <m:sty m:val="b"/>
              </m:rPr>
              <w:rPr>
                <w:rFonts w:ascii="Cambria Math" w:hAnsi="Cambria Math"/>
                <w:sz w:val="22"/>
                <w:szCs w:val="22"/>
              </w:rPr>
              <m:t>N</m:t>
            </m:r>
          </m:e>
          <m:sub>
            <m:r>
              <m:rPr>
                <m:sty m:val="b"/>
              </m:rPr>
              <w:rPr>
                <w:rFonts w:ascii="Cambria Math" w:hAnsi="Cambria Math"/>
                <w:sz w:val="22"/>
                <w:szCs w:val="22"/>
              </w:rPr>
              <m:t>muting</m:t>
            </m:r>
          </m:sub>
        </m:sSub>
      </m:oMath>
      <w:r w:rsidRPr="007F0E85">
        <w:rPr>
          <w:b/>
          <w:bCs/>
          <w:sz w:val="22"/>
          <w:szCs w:val="22"/>
          <w:lang w:val="en-US"/>
        </w:rPr>
        <w:t xml:space="preserve">, </w:t>
      </w:r>
      <w:r w:rsidRPr="007F0E85">
        <w:rPr>
          <w:b/>
          <w:bCs/>
          <w:sz w:val="22"/>
          <w:szCs w:val="22"/>
        </w:rPr>
        <w:t xml:space="preserve">where </w:t>
      </w:r>
      <m:oMath>
        <m:sSub>
          <m:sSubPr>
            <m:ctrlPr>
              <w:rPr>
                <w:rFonts w:ascii="Cambria Math" w:hAnsi="Cambria Math"/>
                <w:b/>
                <w:bCs/>
                <w:sz w:val="22"/>
                <w:szCs w:val="22"/>
                <w:lang w:val="en-US"/>
              </w:rPr>
            </m:ctrlPr>
          </m:sSubPr>
          <m:e>
            <m:r>
              <m:rPr>
                <m:sty m:val="b"/>
              </m:rPr>
              <w:rPr>
                <w:rFonts w:ascii="Cambria Math" w:hAnsi="Cambria Math"/>
                <w:sz w:val="22"/>
                <w:szCs w:val="22"/>
              </w:rPr>
              <m:t>N</m:t>
            </m:r>
          </m:e>
          <m:sub>
            <m:r>
              <m:rPr>
                <m:sty m:val="b"/>
              </m:rPr>
              <w:rPr>
                <w:rFonts w:ascii="Cambria Math" w:hAnsi="Cambria Math"/>
                <w:sz w:val="22"/>
                <w:szCs w:val="22"/>
              </w:rPr>
              <m:t>muting</m:t>
            </m:r>
          </m:sub>
        </m:sSub>
      </m:oMath>
      <w:r w:rsidRPr="007F0E85">
        <w:rPr>
          <w:b/>
          <w:bCs/>
          <w:sz w:val="22"/>
          <w:szCs w:val="22"/>
        </w:rPr>
        <w:t xml:space="preserve"> is X * dl-</w:t>
      </w:r>
      <w:proofErr w:type="spellStart"/>
      <w:r w:rsidRPr="007F0E85">
        <w:rPr>
          <w:b/>
          <w:bCs/>
          <w:sz w:val="22"/>
          <w:szCs w:val="22"/>
        </w:rPr>
        <w:t>prs</w:t>
      </w:r>
      <w:proofErr w:type="spellEnd"/>
      <w:r w:rsidRPr="007F0E85">
        <w:rPr>
          <w:b/>
          <w:bCs/>
          <w:sz w:val="22"/>
          <w:szCs w:val="22"/>
        </w:rPr>
        <w:t>-</w:t>
      </w:r>
      <w:proofErr w:type="spellStart"/>
      <w:r w:rsidRPr="007F0E85">
        <w:rPr>
          <w:b/>
          <w:bCs/>
          <w:sz w:val="22"/>
          <w:szCs w:val="22"/>
        </w:rPr>
        <w:t>MutingBitRepetitionFactor</w:t>
      </w:r>
      <w:proofErr w:type="spellEnd"/>
      <w:r w:rsidRPr="007F0E85">
        <w:rPr>
          <w:b/>
          <w:bCs/>
          <w:sz w:val="22"/>
          <w:szCs w:val="22"/>
        </w:rPr>
        <w:t>, and X is the size of NR-MutingPattern-r16 for mutingOption1-r16</w:t>
      </w:r>
    </w:p>
    <w:p w14:paraId="125BD30B" w14:textId="77777777" w:rsidR="003954D3" w:rsidRPr="00D23A1B" w:rsidRDefault="003954D3" w:rsidP="003954D3">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proofErr w:type="spellStart"/>
      <w:r w:rsidRPr="00A42209">
        <w:rPr>
          <w:b/>
          <w:bCs/>
          <w:sz w:val="22"/>
          <w:szCs w:val="22"/>
          <w:lang w:eastAsia="zh-CN"/>
        </w:rPr>
        <w:t>Lprs</w:t>
      </w:r>
      <w:proofErr w:type="spellEnd"/>
      <w:r w:rsidRPr="00A42209">
        <w:rPr>
          <w:b/>
          <w:bCs/>
          <w:sz w:val="22"/>
          <w:szCs w:val="22"/>
          <w:lang w:eastAsia="zh-CN"/>
        </w:rPr>
        <w:t xml:space="preserve"> </w:t>
      </w:r>
      <w:r>
        <w:rPr>
          <w:b/>
          <w:bCs/>
          <w:sz w:val="22"/>
          <w:szCs w:val="22"/>
          <w:lang w:eastAsia="zh-CN"/>
        </w:rPr>
        <w:t>is defined as</w:t>
      </w:r>
      <w:r w:rsidRPr="00A42209">
        <w:rPr>
          <w:b/>
          <w:bCs/>
          <w:sz w:val="22"/>
          <w:szCs w:val="22"/>
          <w:lang w:eastAsia="zh-CN"/>
        </w:rPr>
        <w:t xml:space="preserve"> the time duration </w:t>
      </w:r>
      <w:r>
        <w:rPr>
          <w:b/>
          <w:bCs/>
          <w:sz w:val="22"/>
          <w:szCs w:val="22"/>
          <w:lang w:eastAsia="zh-CN"/>
        </w:rPr>
        <w:t xml:space="preserve">in </w:t>
      </w:r>
      <w:proofErr w:type="spellStart"/>
      <w:r>
        <w:rPr>
          <w:b/>
          <w:bCs/>
          <w:sz w:val="22"/>
          <w:szCs w:val="22"/>
          <w:lang w:eastAsia="zh-CN"/>
        </w:rPr>
        <w:t>ms</w:t>
      </w:r>
      <w:proofErr w:type="spellEnd"/>
      <w:r>
        <w:rPr>
          <w:b/>
          <w:bCs/>
          <w:sz w:val="22"/>
          <w:szCs w:val="22"/>
          <w:lang w:eastAsia="zh-CN"/>
        </w:rPr>
        <w:t xml:space="preserve"> </w:t>
      </w:r>
      <w:r w:rsidRPr="00A42209">
        <w:rPr>
          <w:b/>
          <w:bCs/>
          <w:sz w:val="22"/>
          <w:szCs w:val="22"/>
          <w:lang w:eastAsia="zh-CN"/>
        </w:rPr>
        <w:t xml:space="preserve">of </w:t>
      </w:r>
      <w:r>
        <w:rPr>
          <w:b/>
          <w:bCs/>
          <w:sz w:val="22"/>
          <w:szCs w:val="22"/>
          <w:lang w:eastAsia="zh-CN"/>
        </w:rPr>
        <w:t xml:space="preserve">the </w:t>
      </w:r>
      <w:r w:rsidRPr="00A42209">
        <w:rPr>
          <w:b/>
          <w:bCs/>
          <w:sz w:val="22"/>
          <w:szCs w:val="22"/>
          <w:lang w:eastAsia="zh-CN"/>
        </w:rPr>
        <w:t>number of PRS symbols</w:t>
      </w:r>
      <w:r>
        <w:rPr>
          <w:b/>
          <w:bCs/>
          <w:sz w:val="22"/>
          <w:szCs w:val="22"/>
          <w:lang w:eastAsia="zh-CN"/>
        </w:rPr>
        <w:t xml:space="preserve"> </w:t>
      </w:r>
      <w:r w:rsidRPr="00A42209">
        <w:rPr>
          <w:b/>
          <w:bCs/>
          <w:sz w:val="22"/>
          <w:szCs w:val="22"/>
          <w:lang w:eastAsia="zh-CN"/>
        </w:rPr>
        <w:t xml:space="preserve">available </w:t>
      </w:r>
      <w:r>
        <w:rPr>
          <w:b/>
          <w:bCs/>
          <w:sz w:val="22"/>
          <w:szCs w:val="22"/>
          <w:lang w:eastAsia="zh-CN"/>
        </w:rPr>
        <w:t>with measurement gap(s)</w:t>
      </w:r>
      <w:r w:rsidRPr="00A42209">
        <w:rPr>
          <w:b/>
          <w:bCs/>
          <w:sz w:val="22"/>
          <w:szCs w:val="22"/>
          <w:lang w:eastAsia="zh-CN"/>
        </w:rPr>
        <w:t xml:space="preserve"> during </w:t>
      </w:r>
      <w:r>
        <w:rPr>
          <w:b/>
          <w:bCs/>
          <w:sz w:val="22"/>
          <w:szCs w:val="22"/>
          <w:lang w:eastAsia="zh-CN"/>
        </w:rPr>
        <w:t xml:space="preserve">time period T </w:t>
      </w:r>
      <w:proofErr w:type="spellStart"/>
      <w:r>
        <w:rPr>
          <w:b/>
          <w:bCs/>
          <w:sz w:val="22"/>
          <w:szCs w:val="22"/>
          <w:lang w:eastAsia="zh-CN"/>
        </w:rPr>
        <w:t>ms</w:t>
      </w:r>
      <w:proofErr w:type="spellEnd"/>
      <w:r>
        <w:rPr>
          <w:b/>
          <w:bCs/>
          <w:sz w:val="22"/>
          <w:szCs w:val="22"/>
          <w:lang w:eastAsia="zh-CN"/>
        </w:rPr>
        <w:t>.</w:t>
      </w:r>
    </w:p>
    <w:p w14:paraId="320C17E6" w14:textId="77777777" w:rsidR="003954D3" w:rsidRPr="008A7654" w:rsidRDefault="003954D3" w:rsidP="003954D3">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eastAsia="zh-CN"/>
        </w:rPr>
        <w:t>No need to specify steps on deriving periodicities in the measurement period requirements.</w:t>
      </w:r>
    </w:p>
    <w:p w14:paraId="50FC43DE" w14:textId="77777777" w:rsidR="003954D3" w:rsidRPr="008A7654" w:rsidRDefault="003954D3" w:rsidP="003954D3">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eastAsia="zh-CN"/>
        </w:rPr>
        <w:t xml:space="preserve">Option 1A is used to define measurement period requirements for </w:t>
      </w:r>
      <w:r w:rsidRPr="00B156C9">
        <w:rPr>
          <w:b/>
          <w:bCs/>
          <w:sz w:val="22"/>
          <w:szCs w:val="22"/>
          <w:lang w:val="en-US"/>
        </w:rPr>
        <w:t xml:space="preserve">RSTD measurement </w:t>
      </w:r>
      <w:r>
        <w:rPr>
          <w:b/>
          <w:bCs/>
          <w:sz w:val="22"/>
          <w:szCs w:val="22"/>
          <w:lang w:val="en-US"/>
        </w:rPr>
        <w:t>under overlapping case.</w:t>
      </w:r>
    </w:p>
    <w:p w14:paraId="26D00C12" w14:textId="77777777" w:rsidR="003954D3" w:rsidRPr="00D23A1B" w:rsidRDefault="003954D3" w:rsidP="003954D3">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The requirements for measurement period of multiple PRS layers under fully </w:t>
      </w:r>
      <w:r>
        <w:rPr>
          <w:b/>
          <w:bCs/>
          <w:sz w:val="22"/>
          <w:szCs w:val="22"/>
          <w:lang w:val="en-US" w:eastAsia="zh-CN"/>
        </w:rPr>
        <w:t>non-</w:t>
      </w:r>
      <w:r w:rsidRPr="00D23A1B">
        <w:rPr>
          <w:b/>
          <w:bCs/>
          <w:sz w:val="22"/>
          <w:szCs w:val="22"/>
          <w:lang w:val="en-US" w:eastAsia="zh-CN"/>
        </w:rPr>
        <w:t>overlapping case are specified</w:t>
      </w:r>
      <w:r>
        <w:rPr>
          <w:b/>
          <w:bCs/>
          <w:sz w:val="22"/>
          <w:szCs w:val="22"/>
          <w:lang w:val="en-US" w:eastAsia="zh-CN"/>
        </w:rPr>
        <w:t xml:space="preserve"> the same as for overlapping case, i.e., sum-based</w:t>
      </w:r>
      <w:r w:rsidRPr="00D23A1B">
        <w:rPr>
          <w:b/>
          <w:bCs/>
          <w:sz w:val="22"/>
          <w:szCs w:val="22"/>
          <w:lang w:val="en-US" w:eastAsia="zh-CN"/>
        </w:rPr>
        <w:t>.</w:t>
      </w:r>
    </w:p>
    <w:p w14:paraId="433D743D" w14:textId="77777777" w:rsidR="003954D3" w:rsidRPr="008A7654" w:rsidRDefault="003954D3" w:rsidP="003954D3">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 xml:space="preserve">: </w:t>
      </w:r>
      <w:r w:rsidRPr="00B156C9">
        <w:rPr>
          <w:b/>
          <w:bCs/>
          <w:sz w:val="22"/>
          <w:szCs w:val="22"/>
          <w:lang w:val="en-US"/>
        </w:rPr>
        <w:t>RSTD measurement period shall not be impacted by PRS-RSRP measurement</w:t>
      </w:r>
      <w:r>
        <w:rPr>
          <w:b/>
          <w:bCs/>
          <w:sz w:val="22"/>
          <w:szCs w:val="22"/>
          <w:lang w:val="en-US"/>
        </w:rPr>
        <w:t xml:space="preserve"> in scenario 1, 2, 3 and 4.</w:t>
      </w:r>
    </w:p>
    <w:p w14:paraId="3DE59D4E" w14:textId="77777777" w:rsidR="003954D3" w:rsidRPr="003954D3" w:rsidRDefault="003954D3" w:rsidP="00BA47B2">
      <w:pPr>
        <w:spacing w:before="360"/>
        <w:rPr>
          <w:sz w:val="22"/>
          <w:szCs w:val="22"/>
        </w:rPr>
      </w:pPr>
    </w:p>
    <w:bookmarkEnd w:id="8"/>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6EA73629" w14:textId="058771B1" w:rsidR="003E1636" w:rsidRPr="003E1636" w:rsidRDefault="003E1636" w:rsidP="003E1636">
      <w:pPr>
        <w:pStyle w:val="ListParagraph"/>
        <w:numPr>
          <w:ilvl w:val="0"/>
          <w:numId w:val="2"/>
        </w:numPr>
        <w:spacing w:before="240"/>
        <w:contextualSpacing w:val="0"/>
        <w:rPr>
          <w:rFonts w:ascii="Times New Roman" w:hAnsi="Times New Roman"/>
          <w:sz w:val="20"/>
        </w:rPr>
      </w:pPr>
      <w:r w:rsidRPr="003E1636">
        <w:rPr>
          <w:rFonts w:ascii="Times New Roman" w:hAnsi="Times New Roman"/>
          <w:sz w:val="20"/>
        </w:rPr>
        <w:t>R4-2104076</w:t>
      </w:r>
      <w:r w:rsidRPr="003E1636">
        <w:rPr>
          <w:rFonts w:ascii="Times New Roman" w:hAnsi="Times New Roman"/>
          <w:sz w:val="20"/>
        </w:rPr>
        <w:tab/>
        <w:t xml:space="preserve">WF on UE PRS measurement requirements, Huawei, </w:t>
      </w:r>
      <w:proofErr w:type="spellStart"/>
      <w:r w:rsidRPr="003E1636">
        <w:rPr>
          <w:rFonts w:ascii="Times New Roman" w:hAnsi="Times New Roman"/>
          <w:sz w:val="20"/>
        </w:rPr>
        <w:t>HiSilicon</w:t>
      </w:r>
      <w:proofErr w:type="spellEnd"/>
    </w:p>
    <w:p w14:paraId="630A3016" w14:textId="0ECE718B" w:rsidR="003E1636" w:rsidRPr="00EE20CB" w:rsidRDefault="00EE20CB" w:rsidP="009668D4">
      <w:pPr>
        <w:pStyle w:val="ListParagraph"/>
        <w:numPr>
          <w:ilvl w:val="0"/>
          <w:numId w:val="2"/>
        </w:numPr>
        <w:spacing w:before="240"/>
        <w:contextualSpacing w:val="0"/>
        <w:rPr>
          <w:rFonts w:ascii="Times New Roman" w:hAnsi="Times New Roman"/>
          <w:sz w:val="20"/>
        </w:rPr>
      </w:pPr>
      <w:r w:rsidRPr="00EE20CB">
        <w:rPr>
          <w:rFonts w:ascii="Times New Roman" w:hAnsi="Times New Roman"/>
          <w:sz w:val="20"/>
        </w:rPr>
        <w:t>R4-2101776</w:t>
      </w:r>
      <w:r w:rsidRPr="00EE20CB">
        <w:rPr>
          <w:rFonts w:ascii="Times New Roman" w:hAnsi="Times New Roman"/>
          <w:sz w:val="20"/>
        </w:rPr>
        <w:tab/>
        <w:t>Discussion on PRS RSTD measurement requirements</w:t>
      </w:r>
      <w:r w:rsidRPr="00EE20CB">
        <w:rPr>
          <w:rFonts w:ascii="Times New Roman" w:hAnsi="Times New Roman" w:hint="eastAsia"/>
          <w:sz w:val="20"/>
        </w:rPr>
        <w:t>,</w:t>
      </w:r>
      <w:r w:rsidRPr="00EE20CB">
        <w:rPr>
          <w:rFonts w:ascii="Times New Roman" w:hAnsi="Times New Roman"/>
          <w:sz w:val="20"/>
        </w:rPr>
        <w:t xml:space="preserve"> vivo</w:t>
      </w:r>
    </w:p>
    <w:sectPr w:rsidR="003E1636" w:rsidRPr="00EE20C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1B272" w14:textId="77777777" w:rsidR="00A82563" w:rsidRDefault="00A82563">
      <w:r>
        <w:separator/>
      </w:r>
    </w:p>
  </w:endnote>
  <w:endnote w:type="continuationSeparator" w:id="0">
    <w:p w14:paraId="19E06DEA" w14:textId="77777777" w:rsidR="00A82563" w:rsidRDefault="00A8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DF675" w14:textId="77777777" w:rsidR="00A82563" w:rsidRDefault="00A82563">
      <w:r>
        <w:separator/>
      </w:r>
    </w:p>
  </w:footnote>
  <w:footnote w:type="continuationSeparator" w:id="0">
    <w:p w14:paraId="521A997F" w14:textId="77777777" w:rsidR="00A82563" w:rsidRDefault="00A8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767D797F"/>
    <w:multiLevelType w:val="hybridMultilevel"/>
    <w:tmpl w:val="BE04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0C3"/>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A716B"/>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20FF"/>
    <w:rsid w:val="000C3557"/>
    <w:rsid w:val="000C38F7"/>
    <w:rsid w:val="000C3EE6"/>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422"/>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27742"/>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8D1"/>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650"/>
    <w:rsid w:val="00185C69"/>
    <w:rsid w:val="00186094"/>
    <w:rsid w:val="00186975"/>
    <w:rsid w:val="00186C57"/>
    <w:rsid w:val="00187212"/>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B28"/>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3E1"/>
    <w:rsid w:val="001B7439"/>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576"/>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3FE"/>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0B44"/>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146"/>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3078"/>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74B"/>
    <w:rsid w:val="003527CF"/>
    <w:rsid w:val="003536C1"/>
    <w:rsid w:val="00354F05"/>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54D3"/>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8EC"/>
    <w:rsid w:val="003D5B65"/>
    <w:rsid w:val="003D6541"/>
    <w:rsid w:val="003D66EB"/>
    <w:rsid w:val="003D67F3"/>
    <w:rsid w:val="003D6838"/>
    <w:rsid w:val="003D716B"/>
    <w:rsid w:val="003E0222"/>
    <w:rsid w:val="003E0E5A"/>
    <w:rsid w:val="003E149A"/>
    <w:rsid w:val="003E1636"/>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3F6D1D"/>
    <w:rsid w:val="0040016B"/>
    <w:rsid w:val="004011D8"/>
    <w:rsid w:val="0040163E"/>
    <w:rsid w:val="004037E8"/>
    <w:rsid w:val="00403B12"/>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48"/>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4C81"/>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6D30"/>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0C54"/>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B96"/>
    <w:rsid w:val="005C2DCD"/>
    <w:rsid w:val="005C37DA"/>
    <w:rsid w:val="005C37F3"/>
    <w:rsid w:val="005C39D2"/>
    <w:rsid w:val="005C5465"/>
    <w:rsid w:val="005C5A4C"/>
    <w:rsid w:val="005C66C3"/>
    <w:rsid w:val="005C6E1C"/>
    <w:rsid w:val="005C6E8C"/>
    <w:rsid w:val="005C6FCB"/>
    <w:rsid w:val="005D0569"/>
    <w:rsid w:val="005D1961"/>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246"/>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097"/>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5FF9"/>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937"/>
    <w:rsid w:val="00662DE9"/>
    <w:rsid w:val="00663D18"/>
    <w:rsid w:val="00663D21"/>
    <w:rsid w:val="00663FAB"/>
    <w:rsid w:val="006663D5"/>
    <w:rsid w:val="00666D1D"/>
    <w:rsid w:val="00667010"/>
    <w:rsid w:val="00667188"/>
    <w:rsid w:val="006700FE"/>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703"/>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115B"/>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2C1A"/>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0E85"/>
    <w:rsid w:val="007F20F6"/>
    <w:rsid w:val="007F2F89"/>
    <w:rsid w:val="007F32B1"/>
    <w:rsid w:val="007F4677"/>
    <w:rsid w:val="007F4A6D"/>
    <w:rsid w:val="007F5748"/>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59B8"/>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6F8A"/>
    <w:rsid w:val="008E761B"/>
    <w:rsid w:val="008E7A4E"/>
    <w:rsid w:val="008E7AE7"/>
    <w:rsid w:val="008F02B4"/>
    <w:rsid w:val="008F0583"/>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E4E"/>
    <w:rsid w:val="00925FC5"/>
    <w:rsid w:val="00927534"/>
    <w:rsid w:val="00927D2A"/>
    <w:rsid w:val="00930F7B"/>
    <w:rsid w:val="009323D1"/>
    <w:rsid w:val="009325FA"/>
    <w:rsid w:val="0093290D"/>
    <w:rsid w:val="009337E2"/>
    <w:rsid w:val="00933C6C"/>
    <w:rsid w:val="00933EC9"/>
    <w:rsid w:val="0093465F"/>
    <w:rsid w:val="009348D9"/>
    <w:rsid w:val="00934A3F"/>
    <w:rsid w:val="00934DC5"/>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29E"/>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3AA"/>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9EC"/>
    <w:rsid w:val="00A73BEC"/>
    <w:rsid w:val="00A7440F"/>
    <w:rsid w:val="00A750A9"/>
    <w:rsid w:val="00A755A8"/>
    <w:rsid w:val="00A7617F"/>
    <w:rsid w:val="00A7671C"/>
    <w:rsid w:val="00A76CCD"/>
    <w:rsid w:val="00A800B5"/>
    <w:rsid w:val="00A8177A"/>
    <w:rsid w:val="00A82563"/>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6924"/>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B21"/>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C6C"/>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845"/>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3C39"/>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704"/>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D79F1"/>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2FDB"/>
    <w:rsid w:val="00D14817"/>
    <w:rsid w:val="00D14EB0"/>
    <w:rsid w:val="00D176EA"/>
    <w:rsid w:val="00D17718"/>
    <w:rsid w:val="00D20516"/>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266"/>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3B1"/>
    <w:rsid w:val="00DA7EC0"/>
    <w:rsid w:val="00DB1296"/>
    <w:rsid w:val="00DB21C9"/>
    <w:rsid w:val="00DB37EA"/>
    <w:rsid w:val="00DB3A4A"/>
    <w:rsid w:val="00DB4718"/>
    <w:rsid w:val="00DB4ED5"/>
    <w:rsid w:val="00DB5331"/>
    <w:rsid w:val="00DB5ACD"/>
    <w:rsid w:val="00DB5EE1"/>
    <w:rsid w:val="00DB63CF"/>
    <w:rsid w:val="00DB6F68"/>
    <w:rsid w:val="00DB7AA1"/>
    <w:rsid w:val="00DB7ADD"/>
    <w:rsid w:val="00DC1C73"/>
    <w:rsid w:val="00DC266E"/>
    <w:rsid w:val="00DC352F"/>
    <w:rsid w:val="00DC353B"/>
    <w:rsid w:val="00DC3A07"/>
    <w:rsid w:val="00DC3E71"/>
    <w:rsid w:val="00DC3F22"/>
    <w:rsid w:val="00DC40E0"/>
    <w:rsid w:val="00DC4762"/>
    <w:rsid w:val="00DC4CAF"/>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2FBD"/>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C2F"/>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A03"/>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AE1"/>
    <w:rsid w:val="00EE016C"/>
    <w:rsid w:val="00EE08B8"/>
    <w:rsid w:val="00EE13F6"/>
    <w:rsid w:val="00EE1B8A"/>
    <w:rsid w:val="00EE20CB"/>
    <w:rsid w:val="00EE23E9"/>
    <w:rsid w:val="00EE3106"/>
    <w:rsid w:val="00EE32CE"/>
    <w:rsid w:val="00EE3BD7"/>
    <w:rsid w:val="00EE3D1D"/>
    <w:rsid w:val="00EE3DDF"/>
    <w:rsid w:val="00EE48EB"/>
    <w:rsid w:val="00EE5707"/>
    <w:rsid w:val="00EE5F9D"/>
    <w:rsid w:val="00EE6163"/>
    <w:rsid w:val="00EE69E2"/>
    <w:rsid w:val="00EE6F57"/>
    <w:rsid w:val="00EE732F"/>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3FC"/>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5BCB"/>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23FB"/>
    <w:rsid w:val="00FF3F50"/>
    <w:rsid w:val="00FF4E3F"/>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4D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6681">
      <w:bodyDiv w:val="1"/>
      <w:marLeft w:val="0"/>
      <w:marRight w:val="0"/>
      <w:marTop w:val="0"/>
      <w:marBottom w:val="0"/>
      <w:divBdr>
        <w:top w:val="none" w:sz="0" w:space="0" w:color="auto"/>
        <w:left w:val="none" w:sz="0" w:space="0" w:color="auto"/>
        <w:bottom w:val="none" w:sz="0" w:space="0" w:color="auto"/>
        <w:right w:val="none" w:sz="0" w:space="0" w:color="auto"/>
      </w:divBdr>
      <w:divsChild>
        <w:div w:id="499662905">
          <w:marLeft w:val="547"/>
          <w:marRight w:val="0"/>
          <w:marTop w:val="115"/>
          <w:marBottom w:val="0"/>
          <w:divBdr>
            <w:top w:val="none" w:sz="0" w:space="0" w:color="auto"/>
            <w:left w:val="none" w:sz="0" w:space="0" w:color="auto"/>
            <w:bottom w:val="none" w:sz="0" w:space="0" w:color="auto"/>
            <w:right w:val="none" w:sz="0" w:space="0" w:color="auto"/>
          </w:divBdr>
        </w:div>
        <w:div w:id="144980741">
          <w:marLeft w:val="1166"/>
          <w:marRight w:val="0"/>
          <w:marTop w:val="101"/>
          <w:marBottom w:val="0"/>
          <w:divBdr>
            <w:top w:val="none" w:sz="0" w:space="0" w:color="auto"/>
            <w:left w:val="none" w:sz="0" w:space="0" w:color="auto"/>
            <w:bottom w:val="none" w:sz="0" w:space="0" w:color="auto"/>
            <w:right w:val="none" w:sz="0" w:space="0" w:color="auto"/>
          </w:divBdr>
        </w:div>
        <w:div w:id="736168058">
          <w:marLeft w:val="1800"/>
          <w:marRight w:val="0"/>
          <w:marTop w:val="101"/>
          <w:marBottom w:val="0"/>
          <w:divBdr>
            <w:top w:val="none" w:sz="0" w:space="0" w:color="auto"/>
            <w:left w:val="none" w:sz="0" w:space="0" w:color="auto"/>
            <w:bottom w:val="none" w:sz="0" w:space="0" w:color="auto"/>
            <w:right w:val="none" w:sz="0" w:space="0" w:color="auto"/>
          </w:divBdr>
        </w:div>
        <w:div w:id="1857304295">
          <w:marLeft w:val="1166"/>
          <w:marRight w:val="0"/>
          <w:marTop w:val="101"/>
          <w:marBottom w:val="0"/>
          <w:divBdr>
            <w:top w:val="none" w:sz="0" w:space="0" w:color="auto"/>
            <w:left w:val="none" w:sz="0" w:space="0" w:color="auto"/>
            <w:bottom w:val="none" w:sz="0" w:space="0" w:color="auto"/>
            <w:right w:val="none" w:sz="0" w:space="0" w:color="auto"/>
          </w:divBdr>
        </w:div>
        <w:div w:id="1639722668">
          <w:marLeft w:val="1800"/>
          <w:marRight w:val="0"/>
          <w:marTop w:val="101"/>
          <w:marBottom w:val="0"/>
          <w:divBdr>
            <w:top w:val="none" w:sz="0" w:space="0" w:color="auto"/>
            <w:left w:val="none" w:sz="0" w:space="0" w:color="auto"/>
            <w:bottom w:val="none" w:sz="0" w:space="0" w:color="auto"/>
            <w:right w:val="none" w:sz="0" w:space="0" w:color="auto"/>
          </w:divBdr>
        </w:div>
        <w:div w:id="1208183151">
          <w:marLeft w:val="1800"/>
          <w:marRight w:val="0"/>
          <w:marTop w:val="101"/>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40123516">
      <w:bodyDiv w:val="1"/>
      <w:marLeft w:val="0"/>
      <w:marRight w:val="0"/>
      <w:marTop w:val="0"/>
      <w:marBottom w:val="0"/>
      <w:divBdr>
        <w:top w:val="none" w:sz="0" w:space="0" w:color="auto"/>
        <w:left w:val="none" w:sz="0" w:space="0" w:color="auto"/>
        <w:bottom w:val="none" w:sz="0" w:space="0" w:color="auto"/>
        <w:right w:val="none" w:sz="0" w:space="0" w:color="auto"/>
      </w:divBdr>
      <w:divsChild>
        <w:div w:id="1388260753">
          <w:marLeft w:val="547"/>
          <w:marRight w:val="0"/>
          <w:marTop w:val="115"/>
          <w:marBottom w:val="0"/>
          <w:divBdr>
            <w:top w:val="none" w:sz="0" w:space="0" w:color="auto"/>
            <w:left w:val="none" w:sz="0" w:space="0" w:color="auto"/>
            <w:bottom w:val="none" w:sz="0" w:space="0" w:color="auto"/>
            <w:right w:val="none" w:sz="0" w:space="0" w:color="auto"/>
          </w:divBdr>
        </w:div>
        <w:div w:id="1880048486">
          <w:marLeft w:val="1166"/>
          <w:marRight w:val="0"/>
          <w:marTop w:val="96"/>
          <w:marBottom w:val="0"/>
          <w:divBdr>
            <w:top w:val="none" w:sz="0" w:space="0" w:color="auto"/>
            <w:left w:val="none" w:sz="0" w:space="0" w:color="auto"/>
            <w:bottom w:val="none" w:sz="0" w:space="0" w:color="auto"/>
            <w:right w:val="none" w:sz="0" w:space="0" w:color="auto"/>
          </w:divBdr>
        </w:div>
        <w:div w:id="1621302678">
          <w:marLeft w:val="1166"/>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417010">
      <w:bodyDiv w:val="1"/>
      <w:marLeft w:val="0"/>
      <w:marRight w:val="0"/>
      <w:marTop w:val="0"/>
      <w:marBottom w:val="0"/>
      <w:divBdr>
        <w:top w:val="none" w:sz="0" w:space="0" w:color="auto"/>
        <w:left w:val="none" w:sz="0" w:space="0" w:color="auto"/>
        <w:bottom w:val="none" w:sz="0" w:space="0" w:color="auto"/>
        <w:right w:val="none" w:sz="0" w:space="0" w:color="auto"/>
      </w:divBdr>
      <w:divsChild>
        <w:div w:id="391196689">
          <w:marLeft w:val="547"/>
          <w:marRight w:val="0"/>
          <w:marTop w:val="72"/>
          <w:marBottom w:val="0"/>
          <w:divBdr>
            <w:top w:val="none" w:sz="0" w:space="0" w:color="auto"/>
            <w:left w:val="none" w:sz="0" w:space="0" w:color="auto"/>
            <w:bottom w:val="none" w:sz="0" w:space="0" w:color="auto"/>
            <w:right w:val="none" w:sz="0" w:space="0" w:color="auto"/>
          </w:divBdr>
        </w:div>
        <w:div w:id="144663263">
          <w:marLeft w:val="1166"/>
          <w:marRight w:val="0"/>
          <w:marTop w:val="62"/>
          <w:marBottom w:val="0"/>
          <w:divBdr>
            <w:top w:val="none" w:sz="0" w:space="0" w:color="auto"/>
            <w:left w:val="none" w:sz="0" w:space="0" w:color="auto"/>
            <w:bottom w:val="none" w:sz="0" w:space="0" w:color="auto"/>
            <w:right w:val="none" w:sz="0" w:space="0" w:color="auto"/>
          </w:divBdr>
        </w:div>
        <w:div w:id="1586111955">
          <w:marLeft w:val="1800"/>
          <w:marRight w:val="0"/>
          <w:marTop w:val="48"/>
          <w:marBottom w:val="0"/>
          <w:divBdr>
            <w:top w:val="none" w:sz="0" w:space="0" w:color="auto"/>
            <w:left w:val="none" w:sz="0" w:space="0" w:color="auto"/>
            <w:bottom w:val="none" w:sz="0" w:space="0" w:color="auto"/>
            <w:right w:val="none" w:sz="0" w:space="0" w:color="auto"/>
          </w:divBdr>
        </w:div>
        <w:div w:id="662128961">
          <w:marLeft w:val="2520"/>
          <w:marRight w:val="0"/>
          <w:marTop w:val="48"/>
          <w:marBottom w:val="0"/>
          <w:divBdr>
            <w:top w:val="none" w:sz="0" w:space="0" w:color="auto"/>
            <w:left w:val="none" w:sz="0" w:space="0" w:color="auto"/>
            <w:bottom w:val="none" w:sz="0" w:space="0" w:color="auto"/>
            <w:right w:val="none" w:sz="0" w:space="0" w:color="auto"/>
          </w:divBdr>
        </w:div>
        <w:div w:id="2136561330">
          <w:marLeft w:val="1800"/>
          <w:marRight w:val="0"/>
          <w:marTop w:val="48"/>
          <w:marBottom w:val="0"/>
          <w:divBdr>
            <w:top w:val="none" w:sz="0" w:space="0" w:color="auto"/>
            <w:left w:val="none" w:sz="0" w:space="0" w:color="auto"/>
            <w:bottom w:val="none" w:sz="0" w:space="0" w:color="auto"/>
            <w:right w:val="none" w:sz="0" w:space="0" w:color="auto"/>
          </w:divBdr>
        </w:div>
        <w:div w:id="582842460">
          <w:marLeft w:val="2520"/>
          <w:marRight w:val="0"/>
          <w:marTop w:val="48"/>
          <w:marBottom w:val="0"/>
          <w:divBdr>
            <w:top w:val="none" w:sz="0" w:space="0" w:color="auto"/>
            <w:left w:val="none" w:sz="0" w:space="0" w:color="auto"/>
            <w:bottom w:val="none" w:sz="0" w:space="0" w:color="auto"/>
            <w:right w:val="none" w:sz="0" w:space="0" w:color="auto"/>
          </w:divBdr>
        </w:div>
        <w:div w:id="1000233951">
          <w:marLeft w:val="1166"/>
          <w:marRight w:val="0"/>
          <w:marTop w:val="62"/>
          <w:marBottom w:val="0"/>
          <w:divBdr>
            <w:top w:val="none" w:sz="0" w:space="0" w:color="auto"/>
            <w:left w:val="none" w:sz="0" w:space="0" w:color="auto"/>
            <w:bottom w:val="none" w:sz="0" w:space="0" w:color="auto"/>
            <w:right w:val="none" w:sz="0" w:space="0" w:color="auto"/>
          </w:divBdr>
        </w:div>
        <w:div w:id="554050699">
          <w:marLeft w:val="1800"/>
          <w:marRight w:val="0"/>
          <w:marTop w:val="48"/>
          <w:marBottom w:val="0"/>
          <w:divBdr>
            <w:top w:val="none" w:sz="0" w:space="0" w:color="auto"/>
            <w:left w:val="none" w:sz="0" w:space="0" w:color="auto"/>
            <w:bottom w:val="none" w:sz="0" w:space="0" w:color="auto"/>
            <w:right w:val="none" w:sz="0" w:space="0" w:color="auto"/>
          </w:divBdr>
        </w:div>
        <w:div w:id="643049336">
          <w:marLeft w:val="2520"/>
          <w:marRight w:val="0"/>
          <w:marTop w:val="48"/>
          <w:marBottom w:val="0"/>
          <w:divBdr>
            <w:top w:val="none" w:sz="0" w:space="0" w:color="auto"/>
            <w:left w:val="none" w:sz="0" w:space="0" w:color="auto"/>
            <w:bottom w:val="none" w:sz="0" w:space="0" w:color="auto"/>
            <w:right w:val="none" w:sz="0" w:space="0" w:color="auto"/>
          </w:divBdr>
        </w:div>
        <w:div w:id="1565027506">
          <w:marLeft w:val="1800"/>
          <w:marRight w:val="0"/>
          <w:marTop w:val="48"/>
          <w:marBottom w:val="0"/>
          <w:divBdr>
            <w:top w:val="none" w:sz="0" w:space="0" w:color="auto"/>
            <w:left w:val="none" w:sz="0" w:space="0" w:color="auto"/>
            <w:bottom w:val="none" w:sz="0" w:space="0" w:color="auto"/>
            <w:right w:val="none" w:sz="0" w:space="0" w:color="auto"/>
          </w:divBdr>
        </w:div>
        <w:div w:id="1723168099">
          <w:marLeft w:val="2520"/>
          <w:marRight w:val="0"/>
          <w:marTop w:val="48"/>
          <w:marBottom w:val="0"/>
          <w:divBdr>
            <w:top w:val="none" w:sz="0" w:space="0" w:color="auto"/>
            <w:left w:val="none" w:sz="0" w:space="0" w:color="auto"/>
            <w:bottom w:val="none" w:sz="0" w:space="0" w:color="auto"/>
            <w:right w:val="none" w:sz="0" w:space="0" w:color="auto"/>
          </w:divBdr>
        </w:div>
        <w:div w:id="1621229637">
          <w:marLeft w:val="1166"/>
          <w:marRight w:val="0"/>
          <w:marTop w:val="62"/>
          <w:marBottom w:val="0"/>
          <w:divBdr>
            <w:top w:val="none" w:sz="0" w:space="0" w:color="auto"/>
            <w:left w:val="none" w:sz="0" w:space="0" w:color="auto"/>
            <w:bottom w:val="none" w:sz="0" w:space="0" w:color="auto"/>
            <w:right w:val="none" w:sz="0" w:space="0" w:color="auto"/>
          </w:divBdr>
        </w:div>
        <w:div w:id="429207764">
          <w:marLeft w:val="1800"/>
          <w:marRight w:val="0"/>
          <w:marTop w:val="48"/>
          <w:marBottom w:val="0"/>
          <w:divBdr>
            <w:top w:val="none" w:sz="0" w:space="0" w:color="auto"/>
            <w:left w:val="none" w:sz="0" w:space="0" w:color="auto"/>
            <w:bottom w:val="none" w:sz="0" w:space="0" w:color="auto"/>
            <w:right w:val="none" w:sz="0" w:space="0" w:color="auto"/>
          </w:divBdr>
        </w:div>
        <w:div w:id="52971184">
          <w:marLeft w:val="2520"/>
          <w:marRight w:val="0"/>
          <w:marTop w:val="48"/>
          <w:marBottom w:val="0"/>
          <w:divBdr>
            <w:top w:val="none" w:sz="0" w:space="0" w:color="auto"/>
            <w:left w:val="none" w:sz="0" w:space="0" w:color="auto"/>
            <w:bottom w:val="none" w:sz="0" w:space="0" w:color="auto"/>
            <w:right w:val="none" w:sz="0" w:space="0" w:color="auto"/>
          </w:divBdr>
        </w:div>
        <w:div w:id="39329792">
          <w:marLeft w:val="1800"/>
          <w:marRight w:val="0"/>
          <w:marTop w:val="48"/>
          <w:marBottom w:val="0"/>
          <w:divBdr>
            <w:top w:val="none" w:sz="0" w:space="0" w:color="auto"/>
            <w:left w:val="none" w:sz="0" w:space="0" w:color="auto"/>
            <w:bottom w:val="none" w:sz="0" w:space="0" w:color="auto"/>
            <w:right w:val="none" w:sz="0" w:space="0" w:color="auto"/>
          </w:divBdr>
        </w:div>
        <w:div w:id="572932210">
          <w:marLeft w:val="2520"/>
          <w:marRight w:val="0"/>
          <w:marTop w:val="48"/>
          <w:marBottom w:val="0"/>
          <w:divBdr>
            <w:top w:val="none" w:sz="0" w:space="0" w:color="auto"/>
            <w:left w:val="none" w:sz="0" w:space="0" w:color="auto"/>
            <w:bottom w:val="none" w:sz="0" w:space="0" w:color="auto"/>
            <w:right w:val="none" w:sz="0" w:space="0" w:color="auto"/>
          </w:divBdr>
        </w:div>
        <w:div w:id="2083330664">
          <w:marLeft w:val="1166"/>
          <w:marRight w:val="0"/>
          <w:marTop w:val="62"/>
          <w:marBottom w:val="0"/>
          <w:divBdr>
            <w:top w:val="none" w:sz="0" w:space="0" w:color="auto"/>
            <w:left w:val="none" w:sz="0" w:space="0" w:color="auto"/>
            <w:bottom w:val="none" w:sz="0" w:space="0" w:color="auto"/>
            <w:right w:val="none" w:sz="0" w:space="0" w:color="auto"/>
          </w:divBdr>
        </w:div>
        <w:div w:id="527253999">
          <w:marLeft w:val="1800"/>
          <w:marRight w:val="0"/>
          <w:marTop w:val="48"/>
          <w:marBottom w:val="0"/>
          <w:divBdr>
            <w:top w:val="none" w:sz="0" w:space="0" w:color="auto"/>
            <w:left w:val="none" w:sz="0" w:space="0" w:color="auto"/>
            <w:bottom w:val="none" w:sz="0" w:space="0" w:color="auto"/>
            <w:right w:val="none" w:sz="0" w:space="0" w:color="auto"/>
          </w:divBdr>
        </w:div>
        <w:div w:id="395859739">
          <w:marLeft w:val="2520"/>
          <w:marRight w:val="0"/>
          <w:marTop w:val="48"/>
          <w:marBottom w:val="0"/>
          <w:divBdr>
            <w:top w:val="none" w:sz="0" w:space="0" w:color="auto"/>
            <w:left w:val="none" w:sz="0" w:space="0" w:color="auto"/>
            <w:bottom w:val="none" w:sz="0" w:space="0" w:color="auto"/>
            <w:right w:val="none" w:sz="0" w:space="0" w:color="auto"/>
          </w:divBdr>
        </w:div>
        <w:div w:id="1651978071">
          <w:marLeft w:val="1800"/>
          <w:marRight w:val="0"/>
          <w:marTop w:val="48"/>
          <w:marBottom w:val="0"/>
          <w:divBdr>
            <w:top w:val="none" w:sz="0" w:space="0" w:color="auto"/>
            <w:left w:val="none" w:sz="0" w:space="0" w:color="auto"/>
            <w:bottom w:val="none" w:sz="0" w:space="0" w:color="auto"/>
            <w:right w:val="none" w:sz="0" w:space="0" w:color="auto"/>
          </w:divBdr>
        </w:div>
        <w:div w:id="1078789163">
          <w:marLeft w:val="2520"/>
          <w:marRight w:val="0"/>
          <w:marTop w:val="48"/>
          <w:marBottom w:val="0"/>
          <w:divBdr>
            <w:top w:val="none" w:sz="0" w:space="0" w:color="auto"/>
            <w:left w:val="none" w:sz="0" w:space="0" w:color="auto"/>
            <w:bottom w:val="none" w:sz="0" w:space="0" w:color="auto"/>
            <w:right w:val="none" w:sz="0" w:space="0" w:color="auto"/>
          </w:divBdr>
        </w:div>
        <w:div w:id="1754859398">
          <w:marLeft w:val="1166"/>
          <w:marRight w:val="0"/>
          <w:marTop w:val="62"/>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51239815">
      <w:bodyDiv w:val="1"/>
      <w:marLeft w:val="0"/>
      <w:marRight w:val="0"/>
      <w:marTop w:val="0"/>
      <w:marBottom w:val="0"/>
      <w:divBdr>
        <w:top w:val="none" w:sz="0" w:space="0" w:color="auto"/>
        <w:left w:val="none" w:sz="0" w:space="0" w:color="auto"/>
        <w:bottom w:val="none" w:sz="0" w:space="0" w:color="auto"/>
        <w:right w:val="none" w:sz="0" w:space="0" w:color="auto"/>
      </w:divBdr>
      <w:divsChild>
        <w:div w:id="1661424367">
          <w:marLeft w:val="547"/>
          <w:marRight w:val="0"/>
          <w:marTop w:val="115"/>
          <w:marBottom w:val="0"/>
          <w:divBdr>
            <w:top w:val="none" w:sz="0" w:space="0" w:color="auto"/>
            <w:left w:val="none" w:sz="0" w:space="0" w:color="auto"/>
            <w:bottom w:val="none" w:sz="0" w:space="0" w:color="auto"/>
            <w:right w:val="none" w:sz="0" w:space="0" w:color="auto"/>
          </w:divBdr>
        </w:div>
        <w:div w:id="45762400">
          <w:marLeft w:val="1166"/>
          <w:marRight w:val="0"/>
          <w:marTop w:val="96"/>
          <w:marBottom w:val="0"/>
          <w:divBdr>
            <w:top w:val="none" w:sz="0" w:space="0" w:color="auto"/>
            <w:left w:val="none" w:sz="0" w:space="0" w:color="auto"/>
            <w:bottom w:val="none" w:sz="0" w:space="0" w:color="auto"/>
            <w:right w:val="none" w:sz="0" w:space="0" w:color="auto"/>
          </w:divBdr>
        </w:div>
        <w:div w:id="1206212058">
          <w:marLeft w:val="1166"/>
          <w:marRight w:val="0"/>
          <w:marTop w:val="96"/>
          <w:marBottom w:val="0"/>
          <w:divBdr>
            <w:top w:val="none" w:sz="0" w:space="0" w:color="auto"/>
            <w:left w:val="none" w:sz="0" w:space="0" w:color="auto"/>
            <w:bottom w:val="none" w:sz="0" w:space="0" w:color="auto"/>
            <w:right w:val="none" w:sz="0" w:space="0" w:color="auto"/>
          </w:divBdr>
        </w:div>
        <w:div w:id="1068959148">
          <w:marLeft w:val="1166"/>
          <w:marRight w:val="0"/>
          <w:marTop w:val="96"/>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11596663">
      <w:bodyDiv w:val="1"/>
      <w:marLeft w:val="0"/>
      <w:marRight w:val="0"/>
      <w:marTop w:val="0"/>
      <w:marBottom w:val="0"/>
      <w:divBdr>
        <w:top w:val="none" w:sz="0" w:space="0" w:color="auto"/>
        <w:left w:val="none" w:sz="0" w:space="0" w:color="auto"/>
        <w:bottom w:val="none" w:sz="0" w:space="0" w:color="auto"/>
        <w:right w:val="none" w:sz="0" w:space="0" w:color="auto"/>
      </w:divBdr>
      <w:divsChild>
        <w:div w:id="332222895">
          <w:marLeft w:val="547"/>
          <w:marRight w:val="0"/>
          <w:marTop w:val="96"/>
          <w:marBottom w:val="0"/>
          <w:divBdr>
            <w:top w:val="none" w:sz="0" w:space="0" w:color="auto"/>
            <w:left w:val="none" w:sz="0" w:space="0" w:color="auto"/>
            <w:bottom w:val="none" w:sz="0" w:space="0" w:color="auto"/>
            <w:right w:val="none" w:sz="0" w:space="0" w:color="auto"/>
          </w:divBdr>
        </w:div>
        <w:div w:id="462698125">
          <w:marLeft w:val="1166"/>
          <w:marRight w:val="0"/>
          <w:marTop w:val="82"/>
          <w:marBottom w:val="0"/>
          <w:divBdr>
            <w:top w:val="none" w:sz="0" w:space="0" w:color="auto"/>
            <w:left w:val="none" w:sz="0" w:space="0" w:color="auto"/>
            <w:bottom w:val="none" w:sz="0" w:space="0" w:color="auto"/>
            <w:right w:val="none" w:sz="0" w:space="0" w:color="auto"/>
          </w:divBdr>
        </w:div>
        <w:div w:id="2041465612">
          <w:marLeft w:val="1800"/>
          <w:marRight w:val="0"/>
          <w:marTop w:val="82"/>
          <w:marBottom w:val="0"/>
          <w:divBdr>
            <w:top w:val="none" w:sz="0" w:space="0" w:color="auto"/>
            <w:left w:val="none" w:sz="0" w:space="0" w:color="auto"/>
            <w:bottom w:val="none" w:sz="0" w:space="0" w:color="auto"/>
            <w:right w:val="none" w:sz="0" w:space="0" w:color="auto"/>
          </w:divBdr>
        </w:div>
        <w:div w:id="1660959860">
          <w:marLeft w:val="547"/>
          <w:marRight w:val="0"/>
          <w:marTop w:val="96"/>
          <w:marBottom w:val="0"/>
          <w:divBdr>
            <w:top w:val="none" w:sz="0" w:space="0" w:color="auto"/>
            <w:left w:val="none" w:sz="0" w:space="0" w:color="auto"/>
            <w:bottom w:val="none" w:sz="0" w:space="0" w:color="auto"/>
            <w:right w:val="none" w:sz="0" w:space="0" w:color="auto"/>
          </w:divBdr>
        </w:div>
        <w:div w:id="226646673">
          <w:marLeft w:val="1166"/>
          <w:marRight w:val="0"/>
          <w:marTop w:val="82"/>
          <w:marBottom w:val="0"/>
          <w:divBdr>
            <w:top w:val="none" w:sz="0" w:space="0" w:color="auto"/>
            <w:left w:val="none" w:sz="0" w:space="0" w:color="auto"/>
            <w:bottom w:val="none" w:sz="0" w:space="0" w:color="auto"/>
            <w:right w:val="none" w:sz="0" w:space="0" w:color="auto"/>
          </w:divBdr>
        </w:div>
        <w:div w:id="1247885017">
          <w:marLeft w:val="1800"/>
          <w:marRight w:val="0"/>
          <w:marTop w:val="67"/>
          <w:marBottom w:val="0"/>
          <w:divBdr>
            <w:top w:val="none" w:sz="0" w:space="0" w:color="auto"/>
            <w:left w:val="none" w:sz="0" w:space="0" w:color="auto"/>
            <w:bottom w:val="none" w:sz="0" w:space="0" w:color="auto"/>
            <w:right w:val="none" w:sz="0" w:space="0" w:color="auto"/>
          </w:divBdr>
        </w:div>
        <w:div w:id="1804349135">
          <w:marLeft w:val="2520"/>
          <w:marRight w:val="0"/>
          <w:marTop w:val="82"/>
          <w:marBottom w:val="0"/>
          <w:divBdr>
            <w:top w:val="none" w:sz="0" w:space="0" w:color="auto"/>
            <w:left w:val="none" w:sz="0" w:space="0" w:color="auto"/>
            <w:bottom w:val="none" w:sz="0" w:space="0" w:color="auto"/>
            <w:right w:val="none" w:sz="0" w:space="0" w:color="auto"/>
          </w:divBdr>
        </w:div>
        <w:div w:id="1220749564">
          <w:marLeft w:val="3240"/>
          <w:marRight w:val="0"/>
          <w:marTop w:val="82"/>
          <w:marBottom w:val="0"/>
          <w:divBdr>
            <w:top w:val="none" w:sz="0" w:space="0" w:color="auto"/>
            <w:left w:val="none" w:sz="0" w:space="0" w:color="auto"/>
            <w:bottom w:val="none" w:sz="0" w:space="0" w:color="auto"/>
            <w:right w:val="none" w:sz="0" w:space="0" w:color="auto"/>
          </w:divBdr>
        </w:div>
        <w:div w:id="158665641">
          <w:marLeft w:val="3240"/>
          <w:marRight w:val="0"/>
          <w:marTop w:val="82"/>
          <w:marBottom w:val="0"/>
          <w:divBdr>
            <w:top w:val="none" w:sz="0" w:space="0" w:color="auto"/>
            <w:left w:val="none" w:sz="0" w:space="0" w:color="auto"/>
            <w:bottom w:val="none" w:sz="0" w:space="0" w:color="auto"/>
            <w:right w:val="none" w:sz="0" w:space="0" w:color="auto"/>
          </w:divBdr>
        </w:div>
        <w:div w:id="1777560209">
          <w:marLeft w:val="3240"/>
          <w:marRight w:val="0"/>
          <w:marTop w:val="82"/>
          <w:marBottom w:val="0"/>
          <w:divBdr>
            <w:top w:val="none" w:sz="0" w:space="0" w:color="auto"/>
            <w:left w:val="none" w:sz="0" w:space="0" w:color="auto"/>
            <w:bottom w:val="none" w:sz="0" w:space="0" w:color="auto"/>
            <w:right w:val="none" w:sz="0" w:space="0" w:color="auto"/>
          </w:divBdr>
        </w:div>
        <w:div w:id="684282338">
          <w:marLeft w:val="3240"/>
          <w:marRight w:val="0"/>
          <w:marTop w:val="82"/>
          <w:marBottom w:val="0"/>
          <w:divBdr>
            <w:top w:val="none" w:sz="0" w:space="0" w:color="auto"/>
            <w:left w:val="none" w:sz="0" w:space="0" w:color="auto"/>
            <w:bottom w:val="none" w:sz="0" w:space="0" w:color="auto"/>
            <w:right w:val="none" w:sz="0" w:space="0" w:color="auto"/>
          </w:divBdr>
        </w:div>
        <w:div w:id="1623995023">
          <w:marLeft w:val="3240"/>
          <w:marRight w:val="0"/>
          <w:marTop w:val="82"/>
          <w:marBottom w:val="0"/>
          <w:divBdr>
            <w:top w:val="none" w:sz="0" w:space="0" w:color="auto"/>
            <w:left w:val="none" w:sz="0" w:space="0" w:color="auto"/>
            <w:bottom w:val="none" w:sz="0" w:space="0" w:color="auto"/>
            <w:right w:val="none" w:sz="0" w:space="0" w:color="auto"/>
          </w:divBdr>
        </w:div>
        <w:div w:id="751656762">
          <w:marLeft w:val="1800"/>
          <w:marRight w:val="0"/>
          <w:marTop w:val="67"/>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6850497">
      <w:bodyDiv w:val="1"/>
      <w:marLeft w:val="0"/>
      <w:marRight w:val="0"/>
      <w:marTop w:val="0"/>
      <w:marBottom w:val="0"/>
      <w:divBdr>
        <w:top w:val="none" w:sz="0" w:space="0" w:color="auto"/>
        <w:left w:val="none" w:sz="0" w:space="0" w:color="auto"/>
        <w:bottom w:val="none" w:sz="0" w:space="0" w:color="auto"/>
        <w:right w:val="none" w:sz="0" w:space="0" w:color="auto"/>
      </w:divBdr>
      <w:divsChild>
        <w:div w:id="1644314692">
          <w:marLeft w:val="547"/>
          <w:marRight w:val="0"/>
          <w:marTop w:val="115"/>
          <w:marBottom w:val="0"/>
          <w:divBdr>
            <w:top w:val="none" w:sz="0" w:space="0" w:color="auto"/>
            <w:left w:val="none" w:sz="0" w:space="0" w:color="auto"/>
            <w:bottom w:val="none" w:sz="0" w:space="0" w:color="auto"/>
            <w:right w:val="none" w:sz="0" w:space="0" w:color="auto"/>
          </w:divBdr>
        </w:div>
        <w:div w:id="761101371">
          <w:marLeft w:val="1166"/>
          <w:marRight w:val="0"/>
          <w:marTop w:val="96"/>
          <w:marBottom w:val="0"/>
          <w:divBdr>
            <w:top w:val="none" w:sz="0" w:space="0" w:color="auto"/>
            <w:left w:val="none" w:sz="0" w:space="0" w:color="auto"/>
            <w:bottom w:val="none" w:sz="0" w:space="0" w:color="auto"/>
            <w:right w:val="none" w:sz="0" w:space="0" w:color="auto"/>
          </w:divBdr>
        </w:div>
        <w:div w:id="1266764553">
          <w:marLeft w:val="1166"/>
          <w:marRight w:val="0"/>
          <w:marTop w:val="96"/>
          <w:marBottom w:val="0"/>
          <w:divBdr>
            <w:top w:val="none" w:sz="0" w:space="0" w:color="auto"/>
            <w:left w:val="none" w:sz="0" w:space="0" w:color="auto"/>
            <w:bottom w:val="none" w:sz="0" w:space="0" w:color="auto"/>
            <w:right w:val="none" w:sz="0" w:space="0" w:color="auto"/>
          </w:divBdr>
        </w:div>
        <w:div w:id="477386440">
          <w:marLeft w:val="1166"/>
          <w:marRight w:val="0"/>
          <w:marTop w:val="9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5479404">
      <w:bodyDiv w:val="1"/>
      <w:marLeft w:val="0"/>
      <w:marRight w:val="0"/>
      <w:marTop w:val="0"/>
      <w:marBottom w:val="0"/>
      <w:divBdr>
        <w:top w:val="none" w:sz="0" w:space="0" w:color="auto"/>
        <w:left w:val="none" w:sz="0" w:space="0" w:color="auto"/>
        <w:bottom w:val="none" w:sz="0" w:space="0" w:color="auto"/>
        <w:right w:val="none" w:sz="0" w:space="0" w:color="auto"/>
      </w:divBdr>
      <w:divsChild>
        <w:div w:id="145097883">
          <w:marLeft w:val="547"/>
          <w:marRight w:val="0"/>
          <w:marTop w:val="96"/>
          <w:marBottom w:val="0"/>
          <w:divBdr>
            <w:top w:val="none" w:sz="0" w:space="0" w:color="auto"/>
            <w:left w:val="none" w:sz="0" w:space="0" w:color="auto"/>
            <w:bottom w:val="none" w:sz="0" w:space="0" w:color="auto"/>
            <w:right w:val="none" w:sz="0" w:space="0" w:color="auto"/>
          </w:divBdr>
        </w:div>
        <w:div w:id="665132497">
          <w:marLeft w:val="1166"/>
          <w:marRight w:val="0"/>
          <w:marTop w:val="82"/>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31150618">
      <w:bodyDiv w:val="1"/>
      <w:marLeft w:val="0"/>
      <w:marRight w:val="0"/>
      <w:marTop w:val="0"/>
      <w:marBottom w:val="0"/>
      <w:divBdr>
        <w:top w:val="none" w:sz="0" w:space="0" w:color="auto"/>
        <w:left w:val="none" w:sz="0" w:space="0" w:color="auto"/>
        <w:bottom w:val="none" w:sz="0" w:space="0" w:color="auto"/>
        <w:right w:val="none" w:sz="0" w:space="0" w:color="auto"/>
      </w:divBdr>
      <w:divsChild>
        <w:div w:id="905988574">
          <w:marLeft w:val="547"/>
          <w:marRight w:val="0"/>
          <w:marTop w:val="53"/>
          <w:marBottom w:val="0"/>
          <w:divBdr>
            <w:top w:val="none" w:sz="0" w:space="0" w:color="auto"/>
            <w:left w:val="none" w:sz="0" w:space="0" w:color="auto"/>
            <w:bottom w:val="none" w:sz="0" w:space="0" w:color="auto"/>
            <w:right w:val="none" w:sz="0" w:space="0" w:color="auto"/>
          </w:divBdr>
        </w:div>
        <w:div w:id="1394891537">
          <w:marLeft w:val="1166"/>
          <w:marRight w:val="0"/>
          <w:marTop w:val="48"/>
          <w:marBottom w:val="0"/>
          <w:divBdr>
            <w:top w:val="none" w:sz="0" w:space="0" w:color="auto"/>
            <w:left w:val="none" w:sz="0" w:space="0" w:color="auto"/>
            <w:bottom w:val="none" w:sz="0" w:space="0" w:color="auto"/>
            <w:right w:val="none" w:sz="0" w:space="0" w:color="auto"/>
          </w:divBdr>
        </w:div>
        <w:div w:id="1963342958">
          <w:marLeft w:val="1166"/>
          <w:marRight w:val="0"/>
          <w:marTop w:val="48"/>
          <w:marBottom w:val="0"/>
          <w:divBdr>
            <w:top w:val="none" w:sz="0" w:space="0" w:color="auto"/>
            <w:left w:val="none" w:sz="0" w:space="0" w:color="auto"/>
            <w:bottom w:val="none" w:sz="0" w:space="0" w:color="auto"/>
            <w:right w:val="none" w:sz="0" w:space="0" w:color="auto"/>
          </w:divBdr>
        </w:div>
        <w:div w:id="1264649612">
          <w:marLeft w:val="1166"/>
          <w:marRight w:val="0"/>
          <w:marTop w:val="48"/>
          <w:marBottom w:val="0"/>
          <w:divBdr>
            <w:top w:val="none" w:sz="0" w:space="0" w:color="auto"/>
            <w:left w:val="none" w:sz="0" w:space="0" w:color="auto"/>
            <w:bottom w:val="none" w:sz="0" w:space="0" w:color="auto"/>
            <w:right w:val="none" w:sz="0" w:space="0" w:color="auto"/>
          </w:divBdr>
        </w:div>
        <w:div w:id="1657033010">
          <w:marLeft w:val="1800"/>
          <w:marRight w:val="0"/>
          <w:marTop w:val="53"/>
          <w:marBottom w:val="0"/>
          <w:divBdr>
            <w:top w:val="none" w:sz="0" w:space="0" w:color="auto"/>
            <w:left w:val="none" w:sz="0" w:space="0" w:color="auto"/>
            <w:bottom w:val="none" w:sz="0" w:space="0" w:color="auto"/>
            <w:right w:val="none" w:sz="0" w:space="0" w:color="auto"/>
          </w:divBdr>
        </w:div>
        <w:div w:id="491719629">
          <w:marLeft w:val="2520"/>
          <w:marRight w:val="0"/>
          <w:marTop w:val="48"/>
          <w:marBottom w:val="0"/>
          <w:divBdr>
            <w:top w:val="none" w:sz="0" w:space="0" w:color="auto"/>
            <w:left w:val="none" w:sz="0" w:space="0" w:color="auto"/>
            <w:bottom w:val="none" w:sz="0" w:space="0" w:color="auto"/>
            <w:right w:val="none" w:sz="0" w:space="0" w:color="auto"/>
          </w:divBdr>
        </w:div>
        <w:div w:id="635180398">
          <w:marLeft w:val="2520"/>
          <w:marRight w:val="0"/>
          <w:marTop w:val="48"/>
          <w:marBottom w:val="0"/>
          <w:divBdr>
            <w:top w:val="none" w:sz="0" w:space="0" w:color="auto"/>
            <w:left w:val="none" w:sz="0" w:space="0" w:color="auto"/>
            <w:bottom w:val="none" w:sz="0" w:space="0" w:color="auto"/>
            <w:right w:val="none" w:sz="0" w:space="0" w:color="auto"/>
          </w:divBdr>
        </w:div>
        <w:div w:id="636494575">
          <w:marLeft w:val="2520"/>
          <w:marRight w:val="0"/>
          <w:marTop w:val="53"/>
          <w:marBottom w:val="0"/>
          <w:divBdr>
            <w:top w:val="none" w:sz="0" w:space="0" w:color="auto"/>
            <w:left w:val="none" w:sz="0" w:space="0" w:color="auto"/>
            <w:bottom w:val="none" w:sz="0" w:space="0" w:color="auto"/>
            <w:right w:val="none" w:sz="0" w:space="0" w:color="auto"/>
          </w:divBdr>
        </w:div>
        <w:div w:id="2033529273">
          <w:marLeft w:val="1800"/>
          <w:marRight w:val="0"/>
          <w:marTop w:val="53"/>
          <w:marBottom w:val="0"/>
          <w:divBdr>
            <w:top w:val="none" w:sz="0" w:space="0" w:color="auto"/>
            <w:left w:val="none" w:sz="0" w:space="0" w:color="auto"/>
            <w:bottom w:val="none" w:sz="0" w:space="0" w:color="auto"/>
            <w:right w:val="none" w:sz="0" w:space="0" w:color="auto"/>
          </w:divBdr>
        </w:div>
        <w:div w:id="1831866099">
          <w:marLeft w:val="2520"/>
          <w:marRight w:val="0"/>
          <w:marTop w:val="53"/>
          <w:marBottom w:val="0"/>
          <w:divBdr>
            <w:top w:val="none" w:sz="0" w:space="0" w:color="auto"/>
            <w:left w:val="none" w:sz="0" w:space="0" w:color="auto"/>
            <w:bottom w:val="none" w:sz="0" w:space="0" w:color="auto"/>
            <w:right w:val="none" w:sz="0" w:space="0" w:color="auto"/>
          </w:divBdr>
        </w:div>
        <w:div w:id="2080983011">
          <w:marLeft w:val="2520"/>
          <w:marRight w:val="0"/>
          <w:marTop w:val="53"/>
          <w:marBottom w:val="0"/>
          <w:divBdr>
            <w:top w:val="none" w:sz="0" w:space="0" w:color="auto"/>
            <w:left w:val="none" w:sz="0" w:space="0" w:color="auto"/>
            <w:bottom w:val="none" w:sz="0" w:space="0" w:color="auto"/>
            <w:right w:val="none" w:sz="0" w:space="0" w:color="auto"/>
          </w:divBdr>
        </w:div>
      </w:divsChild>
    </w:div>
    <w:div w:id="1750931204">
      <w:bodyDiv w:val="1"/>
      <w:marLeft w:val="0"/>
      <w:marRight w:val="0"/>
      <w:marTop w:val="0"/>
      <w:marBottom w:val="0"/>
      <w:divBdr>
        <w:top w:val="none" w:sz="0" w:space="0" w:color="auto"/>
        <w:left w:val="none" w:sz="0" w:space="0" w:color="auto"/>
        <w:bottom w:val="none" w:sz="0" w:space="0" w:color="auto"/>
        <w:right w:val="none" w:sz="0" w:space="0" w:color="auto"/>
      </w:divBdr>
      <w:divsChild>
        <w:div w:id="363748010">
          <w:marLeft w:val="547"/>
          <w:marRight w:val="0"/>
          <w:marTop w:val="53"/>
          <w:marBottom w:val="0"/>
          <w:divBdr>
            <w:top w:val="none" w:sz="0" w:space="0" w:color="auto"/>
            <w:left w:val="none" w:sz="0" w:space="0" w:color="auto"/>
            <w:bottom w:val="none" w:sz="0" w:space="0" w:color="auto"/>
            <w:right w:val="none" w:sz="0" w:space="0" w:color="auto"/>
          </w:divBdr>
        </w:div>
        <w:div w:id="523325556">
          <w:marLeft w:val="1166"/>
          <w:marRight w:val="0"/>
          <w:marTop w:val="48"/>
          <w:marBottom w:val="0"/>
          <w:divBdr>
            <w:top w:val="none" w:sz="0" w:space="0" w:color="auto"/>
            <w:left w:val="none" w:sz="0" w:space="0" w:color="auto"/>
            <w:bottom w:val="none" w:sz="0" w:space="0" w:color="auto"/>
            <w:right w:val="none" w:sz="0" w:space="0" w:color="auto"/>
          </w:divBdr>
        </w:div>
        <w:div w:id="2006929219">
          <w:marLeft w:val="1166"/>
          <w:marRight w:val="0"/>
          <w:marTop w:val="48"/>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68661974">
      <w:bodyDiv w:val="1"/>
      <w:marLeft w:val="0"/>
      <w:marRight w:val="0"/>
      <w:marTop w:val="0"/>
      <w:marBottom w:val="0"/>
      <w:divBdr>
        <w:top w:val="none" w:sz="0" w:space="0" w:color="auto"/>
        <w:left w:val="none" w:sz="0" w:space="0" w:color="auto"/>
        <w:bottom w:val="none" w:sz="0" w:space="0" w:color="auto"/>
        <w:right w:val="none" w:sz="0" w:space="0" w:color="auto"/>
      </w:divBdr>
      <w:divsChild>
        <w:div w:id="1091121883">
          <w:marLeft w:val="547"/>
          <w:marRight w:val="0"/>
          <w:marTop w:val="115"/>
          <w:marBottom w:val="0"/>
          <w:divBdr>
            <w:top w:val="none" w:sz="0" w:space="0" w:color="auto"/>
            <w:left w:val="none" w:sz="0" w:space="0" w:color="auto"/>
            <w:bottom w:val="none" w:sz="0" w:space="0" w:color="auto"/>
            <w:right w:val="none" w:sz="0" w:space="0" w:color="auto"/>
          </w:divBdr>
        </w:div>
        <w:div w:id="895091769">
          <w:marLeft w:val="1166"/>
          <w:marRight w:val="0"/>
          <w:marTop w:val="101"/>
          <w:marBottom w:val="0"/>
          <w:divBdr>
            <w:top w:val="none" w:sz="0" w:space="0" w:color="auto"/>
            <w:left w:val="none" w:sz="0" w:space="0" w:color="auto"/>
            <w:bottom w:val="none" w:sz="0" w:space="0" w:color="auto"/>
            <w:right w:val="none" w:sz="0" w:space="0" w:color="auto"/>
          </w:divBdr>
        </w:div>
        <w:div w:id="1727027624">
          <w:marLeft w:val="1800"/>
          <w:marRight w:val="0"/>
          <w:marTop w:val="82"/>
          <w:marBottom w:val="0"/>
          <w:divBdr>
            <w:top w:val="none" w:sz="0" w:space="0" w:color="auto"/>
            <w:left w:val="none" w:sz="0" w:space="0" w:color="auto"/>
            <w:bottom w:val="none" w:sz="0" w:space="0" w:color="auto"/>
            <w:right w:val="none" w:sz="0" w:space="0" w:color="auto"/>
          </w:divBdr>
        </w:div>
        <w:div w:id="1616060324">
          <w:marLeft w:val="2520"/>
          <w:marRight w:val="0"/>
          <w:marTop w:val="77"/>
          <w:marBottom w:val="0"/>
          <w:divBdr>
            <w:top w:val="none" w:sz="0" w:space="0" w:color="auto"/>
            <w:left w:val="none" w:sz="0" w:space="0" w:color="auto"/>
            <w:bottom w:val="none" w:sz="0" w:space="0" w:color="auto"/>
            <w:right w:val="none" w:sz="0" w:space="0" w:color="auto"/>
          </w:divBdr>
        </w:div>
        <w:div w:id="1724788267">
          <w:marLeft w:val="1166"/>
          <w:marRight w:val="0"/>
          <w:marTop w:val="101"/>
          <w:marBottom w:val="0"/>
          <w:divBdr>
            <w:top w:val="none" w:sz="0" w:space="0" w:color="auto"/>
            <w:left w:val="none" w:sz="0" w:space="0" w:color="auto"/>
            <w:bottom w:val="none" w:sz="0" w:space="0" w:color="auto"/>
            <w:right w:val="none" w:sz="0" w:space="0" w:color="auto"/>
          </w:divBdr>
        </w:div>
        <w:div w:id="883718929">
          <w:marLeft w:val="1800"/>
          <w:marRight w:val="0"/>
          <w:marTop w:val="82"/>
          <w:marBottom w:val="0"/>
          <w:divBdr>
            <w:top w:val="none" w:sz="0" w:space="0" w:color="auto"/>
            <w:left w:val="none" w:sz="0" w:space="0" w:color="auto"/>
            <w:bottom w:val="none" w:sz="0" w:space="0" w:color="auto"/>
            <w:right w:val="none" w:sz="0" w:space="0" w:color="auto"/>
          </w:divBdr>
        </w:div>
      </w:divsChild>
    </w:div>
    <w:div w:id="1975867721">
      <w:bodyDiv w:val="1"/>
      <w:marLeft w:val="0"/>
      <w:marRight w:val="0"/>
      <w:marTop w:val="0"/>
      <w:marBottom w:val="0"/>
      <w:divBdr>
        <w:top w:val="none" w:sz="0" w:space="0" w:color="auto"/>
        <w:left w:val="none" w:sz="0" w:space="0" w:color="auto"/>
        <w:bottom w:val="none" w:sz="0" w:space="0" w:color="auto"/>
        <w:right w:val="none" w:sz="0" w:space="0" w:color="auto"/>
      </w:divBdr>
      <w:divsChild>
        <w:div w:id="1660617605">
          <w:marLeft w:val="547"/>
          <w:marRight w:val="0"/>
          <w:marTop w:val="96"/>
          <w:marBottom w:val="0"/>
          <w:divBdr>
            <w:top w:val="none" w:sz="0" w:space="0" w:color="auto"/>
            <w:left w:val="none" w:sz="0" w:space="0" w:color="auto"/>
            <w:bottom w:val="none" w:sz="0" w:space="0" w:color="auto"/>
            <w:right w:val="none" w:sz="0" w:space="0" w:color="auto"/>
          </w:divBdr>
        </w:div>
        <w:div w:id="1262955757">
          <w:marLeft w:val="1166"/>
          <w:marRight w:val="0"/>
          <w:marTop w:val="96"/>
          <w:marBottom w:val="0"/>
          <w:divBdr>
            <w:top w:val="none" w:sz="0" w:space="0" w:color="auto"/>
            <w:left w:val="none" w:sz="0" w:space="0" w:color="auto"/>
            <w:bottom w:val="none" w:sz="0" w:space="0" w:color="auto"/>
            <w:right w:val="none" w:sz="0" w:space="0" w:color="auto"/>
          </w:divBdr>
        </w:div>
        <w:div w:id="2122452293">
          <w:marLeft w:val="1800"/>
          <w:marRight w:val="0"/>
          <w:marTop w:val="82"/>
          <w:marBottom w:val="0"/>
          <w:divBdr>
            <w:top w:val="none" w:sz="0" w:space="0" w:color="auto"/>
            <w:left w:val="none" w:sz="0" w:space="0" w:color="auto"/>
            <w:bottom w:val="none" w:sz="0" w:space="0" w:color="auto"/>
            <w:right w:val="none" w:sz="0" w:space="0" w:color="auto"/>
          </w:divBdr>
        </w:div>
        <w:div w:id="1217743662">
          <w:marLeft w:val="1800"/>
          <w:marRight w:val="0"/>
          <w:marTop w:val="82"/>
          <w:marBottom w:val="0"/>
          <w:divBdr>
            <w:top w:val="none" w:sz="0" w:space="0" w:color="auto"/>
            <w:left w:val="none" w:sz="0" w:space="0" w:color="auto"/>
            <w:bottom w:val="none" w:sz="0" w:space="0" w:color="auto"/>
            <w:right w:val="none" w:sz="0" w:space="0" w:color="auto"/>
          </w:divBdr>
        </w:div>
        <w:div w:id="332876379">
          <w:marLeft w:val="1166"/>
          <w:marRight w:val="0"/>
          <w:marTop w:val="96"/>
          <w:marBottom w:val="0"/>
          <w:divBdr>
            <w:top w:val="none" w:sz="0" w:space="0" w:color="auto"/>
            <w:left w:val="none" w:sz="0" w:space="0" w:color="auto"/>
            <w:bottom w:val="none" w:sz="0" w:space="0" w:color="auto"/>
            <w:right w:val="none" w:sz="0" w:space="0" w:color="auto"/>
          </w:divBdr>
        </w:div>
        <w:div w:id="1273511249">
          <w:marLeft w:val="1800"/>
          <w:marRight w:val="0"/>
          <w:marTop w:val="82"/>
          <w:marBottom w:val="0"/>
          <w:divBdr>
            <w:top w:val="none" w:sz="0" w:space="0" w:color="auto"/>
            <w:left w:val="none" w:sz="0" w:space="0" w:color="auto"/>
            <w:bottom w:val="none" w:sz="0" w:space="0" w:color="auto"/>
            <w:right w:val="none" w:sz="0" w:space="0" w:color="auto"/>
          </w:divBdr>
        </w:div>
        <w:div w:id="2097941351">
          <w:marLeft w:val="1800"/>
          <w:marRight w:val="0"/>
          <w:marTop w:val="82"/>
          <w:marBottom w:val="0"/>
          <w:divBdr>
            <w:top w:val="none" w:sz="0" w:space="0" w:color="auto"/>
            <w:left w:val="none" w:sz="0" w:space="0" w:color="auto"/>
            <w:bottom w:val="none" w:sz="0" w:space="0" w:color="auto"/>
            <w:right w:val="none" w:sz="0" w:space="0" w:color="auto"/>
          </w:divBdr>
        </w:div>
        <w:div w:id="2075204388">
          <w:marLeft w:val="1166"/>
          <w:marRight w:val="0"/>
          <w:marTop w:val="96"/>
          <w:marBottom w:val="0"/>
          <w:divBdr>
            <w:top w:val="none" w:sz="0" w:space="0" w:color="auto"/>
            <w:left w:val="none" w:sz="0" w:space="0" w:color="auto"/>
            <w:bottom w:val="none" w:sz="0" w:space="0" w:color="auto"/>
            <w:right w:val="none" w:sz="0" w:space="0" w:color="auto"/>
          </w:divBdr>
        </w:div>
        <w:div w:id="1964340502">
          <w:marLeft w:val="1800"/>
          <w:marRight w:val="0"/>
          <w:marTop w:val="82"/>
          <w:marBottom w:val="0"/>
          <w:divBdr>
            <w:top w:val="none" w:sz="0" w:space="0" w:color="auto"/>
            <w:left w:val="none" w:sz="0" w:space="0" w:color="auto"/>
            <w:bottom w:val="none" w:sz="0" w:space="0" w:color="auto"/>
            <w:right w:val="none" w:sz="0" w:space="0" w:color="auto"/>
          </w:divBdr>
        </w:div>
        <w:div w:id="208687561">
          <w:marLeft w:val="1166"/>
          <w:marRight w:val="0"/>
          <w:marTop w:val="96"/>
          <w:marBottom w:val="0"/>
          <w:divBdr>
            <w:top w:val="none" w:sz="0" w:space="0" w:color="auto"/>
            <w:left w:val="none" w:sz="0" w:space="0" w:color="auto"/>
            <w:bottom w:val="none" w:sz="0" w:space="0" w:color="auto"/>
            <w:right w:val="none" w:sz="0" w:space="0" w:color="auto"/>
          </w:divBdr>
        </w:div>
        <w:div w:id="1747337157">
          <w:marLeft w:val="1800"/>
          <w:marRight w:val="0"/>
          <w:marTop w:val="82"/>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6243EA-EE16-4E17-AF5D-50DCE62B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2197</TotalTime>
  <Pages>7</Pages>
  <Words>2375</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147</cp:revision>
  <cp:lastPrinted>1899-12-31T23:00:00Z</cp:lastPrinted>
  <dcterms:created xsi:type="dcterms:W3CDTF">2020-12-17T02:20:00Z</dcterms:created>
  <dcterms:modified xsi:type="dcterms:W3CDTF">2021-04-02T15:31:00Z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